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A60F8" w:rsidR="004057B7" w:rsidP="004057B7" w:rsidRDefault="004057B7" w14:paraId="6d338cf" w14:textId="6d338cf">
      <w:pPr>
        <w:autoSpaceDE w:val="false"/>
        <w:autoSpaceDN w:val="false"/>
        <w:ind w:left="708"/>
        <w:jc w:val="both"/>
        <w15:collapsed w:val="false"/>
        <w:rPr>
          <w:bCs/>
          <w:szCs w:val="24"/>
        </w:rPr>
      </w:pPr>
      <w:bookmarkStart w:name="_GoBack" w:id="0"/>
      <w:bookmarkEnd w:id="0"/>
      <w:r>
        <w:rPr>
          <w:bCs/>
          <w:szCs w:val="24"/>
        </w:rPr>
        <w:t xml:space="preserve">     </w:t>
      </w:r>
      <w:r>
        <w:rPr>
          <w:noProof/>
          <w:szCs w:val="24"/>
        </w:rPr>
        <w:drawing>
          <wp:inline distT="0" distB="0" distL="0" distR="0">
            <wp:extent cx="577850" cy="6477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7850" cy="647700"/>
                    </a:xfrm>
                    <a:prstGeom prst="rect">
                      <a:avLst/>
                    </a:prstGeom>
                    <a:noFill/>
                    <a:ln>
                      <a:noFill/>
                    </a:ln>
                  </pic:spPr>
                </pic:pic>
              </a:graphicData>
            </a:graphic>
          </wp:inline>
        </w:drawing>
      </w:r>
    </w:p>
    <w:p w:rsidRPr="00FA60F8" w:rsidR="004057B7" w:rsidP="004057B7" w:rsidRDefault="004057B7">
      <w:pPr>
        <w:autoSpaceDE w:val="false"/>
        <w:autoSpaceDN w:val="false"/>
        <w:jc w:val="both"/>
        <w:rPr>
          <w:bCs/>
          <w:szCs w:val="24"/>
        </w:rPr>
      </w:pPr>
      <w:r w:rsidRPr="00FA60F8">
        <w:rPr>
          <w:bCs/>
          <w:szCs w:val="24"/>
        </w:rPr>
        <w:t xml:space="preserve">    REPUBLIKA HRVATSKA</w:t>
      </w:r>
    </w:p>
    <w:p w:rsidRPr="00FA60F8" w:rsidR="004057B7" w:rsidP="004057B7" w:rsidRDefault="004057B7">
      <w:pPr>
        <w:autoSpaceDE w:val="false"/>
        <w:autoSpaceDN w:val="false"/>
        <w:jc w:val="both"/>
        <w:rPr>
          <w:bCs/>
          <w:szCs w:val="24"/>
        </w:rPr>
      </w:pPr>
      <w:r w:rsidRPr="00FA60F8">
        <w:rPr>
          <w:bCs/>
          <w:szCs w:val="24"/>
        </w:rPr>
        <w:t xml:space="preserve">   OPĆINSKI SUD U PAZINU</w:t>
      </w:r>
    </w:p>
    <w:p w:rsidRPr="00FA60F8" w:rsidR="004057B7" w:rsidP="004057B7" w:rsidRDefault="004057B7">
      <w:pPr>
        <w:autoSpaceDE w:val="false"/>
        <w:autoSpaceDN w:val="false"/>
        <w:ind w:firstLine="708"/>
        <w:jc w:val="both"/>
        <w:rPr>
          <w:bCs/>
          <w:szCs w:val="24"/>
        </w:rPr>
      </w:pPr>
      <w:r w:rsidRPr="00FA60F8">
        <w:rPr>
          <w:bCs/>
          <w:szCs w:val="24"/>
        </w:rPr>
        <w:t>Franjevačke stube 2</w:t>
      </w:r>
    </w:p>
    <w:p w:rsidR="004057B7" w:rsidP="004057B7" w:rsidRDefault="004057B7">
      <w:pPr>
        <w:autoSpaceDE w:val="false"/>
        <w:autoSpaceDN w:val="false"/>
        <w:ind w:left="708"/>
        <w:jc w:val="both"/>
        <w:rPr>
          <w:bCs/>
          <w:szCs w:val="24"/>
        </w:rPr>
      </w:pPr>
      <w:r w:rsidRPr="00FA60F8">
        <w:rPr>
          <w:bCs/>
          <w:szCs w:val="24"/>
        </w:rPr>
        <w:t xml:space="preserve">    52000 Pazin</w:t>
      </w:r>
    </w:p>
    <w:p w:rsidRPr="000D500B" w:rsidR="004057B7" w:rsidP="004057B7" w:rsidRDefault="004057B7">
      <w:pPr>
        <w:autoSpaceDE w:val="false"/>
        <w:autoSpaceDN w:val="false"/>
        <w:ind w:left="708"/>
        <w:jc w:val="both"/>
        <w:rPr>
          <w:bCs/>
          <w:szCs w:val="24"/>
        </w:rPr>
      </w:pPr>
    </w:p>
    <w:p w:rsidRPr="00567F58" w:rsidR="004057B7" w:rsidP="004057B7" w:rsidRDefault="004057B7">
      <w:pPr>
        <w:widowControl w:val="false"/>
        <w:shd w:val="clear" w:color="auto" w:fill="FFFFFF"/>
        <w:autoSpaceDE w:val="false"/>
        <w:autoSpaceDN w:val="false"/>
        <w:adjustRightInd w:val="false"/>
        <w:ind w:left="19"/>
        <w:jc w:val="right"/>
        <w:rPr>
          <w:szCs w:val="24"/>
        </w:rPr>
      </w:pPr>
      <w:r w:rsidRPr="00567F58">
        <w:rPr>
          <w:szCs w:val="24"/>
        </w:rPr>
        <w:t xml:space="preserve">Sp </w:t>
      </w:r>
      <w:r w:rsidR="00357FAC">
        <w:rPr>
          <w:szCs w:val="24"/>
        </w:rPr>
        <w:t>1208/19-11</w:t>
      </w:r>
    </w:p>
    <w:p w:rsidRPr="00567F58" w:rsidR="004057B7" w:rsidP="004057B7" w:rsidRDefault="004057B7">
      <w:pPr>
        <w:widowControl w:val="false"/>
        <w:shd w:val="clear" w:color="auto" w:fill="FFFFFF"/>
        <w:autoSpaceDE w:val="false"/>
        <w:autoSpaceDN w:val="false"/>
        <w:adjustRightInd w:val="false"/>
        <w:ind w:left="19"/>
        <w:rPr>
          <w:szCs w:val="24"/>
        </w:rPr>
      </w:pPr>
      <w:r>
        <w:rPr>
          <w:szCs w:val="24"/>
        </w:rPr>
        <w:t xml:space="preserve">   </w:t>
      </w:r>
    </w:p>
    <w:p w:rsidRPr="00567F58" w:rsidR="004057B7" w:rsidP="004057B7" w:rsidRDefault="004057B7">
      <w:pPr>
        <w:overflowPunct w:val="false"/>
        <w:autoSpaceDE w:val="false"/>
        <w:autoSpaceDN w:val="false"/>
        <w:adjustRightInd w:val="false"/>
        <w:jc w:val="center"/>
        <w:textAlignment w:val="baseline"/>
        <w:rPr>
          <w:szCs w:val="24"/>
        </w:rPr>
      </w:pPr>
      <w:r w:rsidRPr="00567F58">
        <w:rPr>
          <w:szCs w:val="24"/>
        </w:rPr>
        <w:t xml:space="preserve"> U   I M E   R E P U B L I K E   H R V A T S K E</w:t>
      </w:r>
    </w:p>
    <w:p w:rsidRPr="00567F58" w:rsidR="004057B7" w:rsidP="004057B7" w:rsidRDefault="004057B7">
      <w:pPr>
        <w:overflowPunct w:val="false"/>
        <w:autoSpaceDE w:val="false"/>
        <w:autoSpaceDN w:val="false"/>
        <w:adjustRightInd w:val="false"/>
        <w:jc w:val="center"/>
        <w:textAlignment w:val="baseline"/>
        <w:rPr>
          <w:szCs w:val="24"/>
        </w:rPr>
      </w:pPr>
    </w:p>
    <w:p w:rsidR="004057B7" w:rsidP="004057B7" w:rsidRDefault="004057B7">
      <w:pPr>
        <w:overflowPunct w:val="false"/>
        <w:autoSpaceDE w:val="false"/>
        <w:autoSpaceDN w:val="false"/>
        <w:adjustRightInd w:val="false"/>
        <w:jc w:val="center"/>
        <w:textAlignment w:val="baseline"/>
        <w:rPr>
          <w:szCs w:val="24"/>
        </w:rPr>
      </w:pPr>
      <w:r w:rsidRPr="00567F58">
        <w:rPr>
          <w:szCs w:val="24"/>
        </w:rPr>
        <w:t>R J E Š E NJ E</w:t>
      </w:r>
    </w:p>
    <w:p w:rsidRPr="00567F58" w:rsidR="004057B7" w:rsidP="004057B7" w:rsidRDefault="004057B7">
      <w:pPr>
        <w:overflowPunct w:val="false"/>
        <w:autoSpaceDE w:val="false"/>
        <w:autoSpaceDN w:val="false"/>
        <w:adjustRightInd w:val="false"/>
        <w:jc w:val="center"/>
        <w:textAlignment w:val="baseline"/>
        <w:rPr>
          <w:szCs w:val="24"/>
        </w:rPr>
      </w:pPr>
    </w:p>
    <w:p w:rsidRPr="00567F58" w:rsidR="004057B7" w:rsidP="004057B7" w:rsidRDefault="004057B7">
      <w:pPr>
        <w:overflowPunct w:val="false"/>
        <w:autoSpaceDE w:val="false"/>
        <w:autoSpaceDN w:val="false"/>
        <w:adjustRightInd w:val="false"/>
        <w:jc w:val="center"/>
        <w:textAlignment w:val="baseline"/>
        <w:rPr>
          <w:szCs w:val="24"/>
        </w:rPr>
      </w:pPr>
    </w:p>
    <w:p w:rsidRPr="00A0777E" w:rsidR="004057B7" w:rsidP="004057B7" w:rsidRDefault="004057B7">
      <w:pPr>
        <w:pStyle w:val="Default"/>
        <w:jc w:val="both"/>
      </w:pPr>
      <w:r w:rsidRPr="00567F58">
        <w:tab/>
      </w:r>
      <w:r w:rsidRPr="00A0777E">
        <w:t xml:space="preserve">Općinski sud u Pazinu po višoj sudskoj savjetnici - specijalistici Mariji Grubor, u jednostavnom postupku stečaja nad imovinom potrošača </w:t>
      </w:r>
      <w:r w:rsidRPr="00A0777E" w:rsidR="00A0777E">
        <w:t>Mire Đačića</w:t>
      </w:r>
      <w:r w:rsidRPr="00A0777E" w:rsidR="00A955D2">
        <w:t xml:space="preserve"> </w:t>
      </w:r>
      <w:r w:rsidRPr="00A0777E" w:rsidR="00A0777E">
        <w:t>iz Tara,</w:t>
      </w:r>
      <w:r w:rsidRPr="00A0777E" w:rsidR="00A955D2">
        <w:t xml:space="preserve"> </w:t>
      </w:r>
      <w:r w:rsidRPr="00A0777E" w:rsidR="00A0777E">
        <w:t xml:space="preserve">Istarska 9, OIB </w:t>
      </w:r>
      <w:r w:rsidRPr="00A0777E" w:rsidR="00A955D2">
        <w:t>68946537684</w:t>
      </w:r>
      <w:r w:rsidR="00C930D6">
        <w:t xml:space="preserve">, </w:t>
      </w:r>
      <w:r w:rsidRPr="00A0777E">
        <w:t xml:space="preserve">odlučujući o prijedlogu Financijske agencije za provedbu jednostavnog postupka stečaja nad imovinom potrošača, dana </w:t>
      </w:r>
      <w:r w:rsidRPr="00A0777E" w:rsidR="00A0777E">
        <w:t>2. srpnja</w:t>
      </w:r>
      <w:r w:rsidRPr="00A0777E">
        <w:t xml:space="preserve"> 2020. </w:t>
      </w:r>
    </w:p>
    <w:p w:rsidRPr="003C68A9" w:rsidR="004057B7" w:rsidP="004057B7" w:rsidRDefault="004057B7">
      <w:pPr>
        <w:rPr>
          <w:szCs w:val="24"/>
        </w:rPr>
      </w:pPr>
    </w:p>
    <w:p w:rsidR="004057B7" w:rsidP="004057B7" w:rsidRDefault="004057B7">
      <w:pPr>
        <w:jc w:val="center"/>
        <w:rPr>
          <w:szCs w:val="24"/>
        </w:rPr>
      </w:pPr>
      <w:r w:rsidRPr="003C68A9">
        <w:rPr>
          <w:szCs w:val="24"/>
        </w:rPr>
        <w:t xml:space="preserve">  r i j e š i o  j e</w:t>
      </w:r>
    </w:p>
    <w:p w:rsidR="004057B7" w:rsidP="004057B7" w:rsidRDefault="004057B7"/>
    <w:p w:rsidR="004057B7" w:rsidP="004057B7" w:rsidRDefault="004057B7">
      <w:pPr>
        <w:pStyle w:val="Default"/>
        <w:numPr>
          <w:ilvl w:val="0"/>
          <w:numId w:val="1"/>
        </w:numPr>
        <w:ind w:left="0" w:firstLine="709"/>
        <w:jc w:val="both"/>
      </w:pPr>
      <w:r>
        <w:t xml:space="preserve">Otvara se jednostavni postupak stečaja nad imovinom potrošača </w:t>
      </w:r>
      <w:r w:rsidRPr="00A0777E" w:rsidR="00A0777E">
        <w:t>Mire Đačića iz Tara, Istarska 9, OIB 68946537684</w:t>
      </w:r>
      <w:r w:rsidR="00A0777E">
        <w:t>.</w:t>
      </w:r>
    </w:p>
    <w:p w:rsidR="004057B7" w:rsidP="004057B7" w:rsidRDefault="004057B7">
      <w:pPr>
        <w:pStyle w:val="Default"/>
        <w:ind w:left="709"/>
        <w:jc w:val="both"/>
      </w:pPr>
    </w:p>
    <w:p w:rsidR="004057B7" w:rsidP="004057B7" w:rsidRDefault="004057B7">
      <w:pPr>
        <w:pStyle w:val="Default"/>
        <w:numPr>
          <w:ilvl w:val="0"/>
          <w:numId w:val="1"/>
        </w:numPr>
        <w:ind w:left="0" w:firstLine="709"/>
        <w:jc w:val="both"/>
      </w:pPr>
      <w:r>
        <w:t xml:space="preserve">Zaključuje se jednostavni postupak stečaja nad imovinom potrošača </w:t>
      </w:r>
      <w:r w:rsidRPr="00A0777E" w:rsidR="00A0777E">
        <w:t>Mire Đačića iz Tara, Istarska 9, OIB 68946537684</w:t>
      </w:r>
      <w:r w:rsidR="00A0777E">
        <w:t>.</w:t>
      </w:r>
    </w:p>
    <w:p w:rsidR="004057B7" w:rsidP="004057B7" w:rsidRDefault="004057B7">
      <w:pPr>
        <w:pStyle w:val="Default"/>
        <w:ind w:left="1418"/>
        <w:jc w:val="both"/>
      </w:pPr>
    </w:p>
    <w:p w:rsidR="004057B7" w:rsidP="004057B7" w:rsidRDefault="004057B7">
      <w:pPr>
        <w:pStyle w:val="Default"/>
        <w:numPr>
          <w:ilvl w:val="0"/>
          <w:numId w:val="1"/>
        </w:numPr>
        <w:ind w:left="0" w:firstLine="709"/>
        <w:jc w:val="both"/>
      </w:pPr>
      <w:r w:rsidRPr="00C779A1">
        <w:t xml:space="preserve">Potrošač </w:t>
      </w:r>
      <w:r w:rsidR="00A0777E">
        <w:t>Miro Đačić</w:t>
      </w:r>
      <w:r w:rsidRPr="00A0777E" w:rsidR="00A0777E">
        <w:t xml:space="preserve"> iz Tara, Istarska 9, OIB 68946537684,</w:t>
      </w:r>
      <w:r w:rsidRPr="00C779A1">
        <w:t xml:space="preserve">oslobađa se od preostalih obveza u odnosu na </w:t>
      </w:r>
      <w:r w:rsidRPr="00AB0D1A">
        <w:t>o</w:t>
      </w:r>
      <w:r w:rsidRPr="00AB0D1A">
        <w:rPr>
          <w:bCs/>
        </w:rPr>
        <w:t>snove za plaćanje po čl. 79. a. st. 2. Zakona o stečaju potrošača</w:t>
      </w:r>
      <w:r w:rsidRPr="00AB0D1A">
        <w:t>:</w:t>
      </w:r>
    </w:p>
    <w:p w:rsidR="00A0777E" w:rsidP="00A0777E" w:rsidRDefault="00A0777E">
      <w:pPr>
        <w:autoSpaceDE w:val="false"/>
        <w:autoSpaceDN w:val="false"/>
        <w:adjustRightInd w:val="false"/>
        <w:rPr>
          <w:rFonts w:ascii="MyriadPro-Bold" w:hAnsi="MyriadPro-Bold" w:cs="MyriadPro-Bold" w:eastAsiaTheme="minorHAnsi"/>
          <w:b/>
          <w:bCs/>
          <w:sz w:val="20"/>
          <w:lang w:eastAsia="en-US"/>
        </w:rPr>
      </w:pPr>
    </w:p>
    <w:p w:rsidRPr="00A0777E" w:rsidR="004057B7" w:rsidP="00A0777E" w:rsidRDefault="00A0777E">
      <w:pPr>
        <w:autoSpaceDE w:val="false"/>
        <w:autoSpaceDN w:val="false"/>
        <w:adjustRightInd w:val="false"/>
        <w:jc w:val="both"/>
        <w:rPr>
          <w:rFonts w:eastAsiaTheme="minorHAnsi"/>
          <w:bCs/>
          <w:szCs w:val="24"/>
          <w:lang w:eastAsia="en-US"/>
        </w:rPr>
      </w:pPr>
      <w:r>
        <w:rPr>
          <w:rFonts w:ascii="MyriadPro-Regular" w:hAnsi="MyriadPro-Regular" w:cs="MyriadPro-Regular" w:eastAsiaTheme="minorHAnsi"/>
          <w:sz w:val="20"/>
          <w:lang w:eastAsia="en-US"/>
        </w:rPr>
        <w:tab/>
      </w:r>
      <w:r w:rsidRPr="00A0777E">
        <w:rPr>
          <w:rFonts w:eastAsiaTheme="minorHAnsi"/>
          <w:szCs w:val="24"/>
          <w:lang w:eastAsia="en-US"/>
        </w:rPr>
        <w:t xml:space="preserve">1. vjerovnika </w:t>
      </w:r>
      <w:r w:rsidRPr="00A0777E">
        <w:rPr>
          <w:rFonts w:eastAsiaTheme="minorHAnsi"/>
          <w:bCs/>
          <w:szCs w:val="24"/>
          <w:lang w:eastAsia="en-US"/>
        </w:rPr>
        <w:t xml:space="preserve">Opće bolnice Pula, Zagrebačka 30, Pula, OIB: 16089706543, po osnovi </w:t>
      </w:r>
      <w:r w:rsidRPr="00A0777E">
        <w:rPr>
          <w:rFonts w:eastAsiaTheme="minorHAnsi"/>
          <w:szCs w:val="24"/>
          <w:lang w:eastAsia="en-US"/>
        </w:rPr>
        <w:t xml:space="preserve">broj </w:t>
      </w:r>
      <w:r w:rsidRPr="00A0777E">
        <w:rPr>
          <w:rFonts w:eastAsiaTheme="minorHAnsi"/>
          <w:bCs/>
          <w:szCs w:val="24"/>
          <w:lang w:eastAsia="en-US"/>
        </w:rPr>
        <w:t>OVRV-392/2018</w:t>
      </w:r>
      <w:r w:rsidRPr="00A0777E">
        <w:rPr>
          <w:rFonts w:eastAsiaTheme="minorHAnsi"/>
          <w:szCs w:val="24"/>
          <w:lang w:eastAsia="en-US"/>
        </w:rPr>
        <w:t xml:space="preserve">, izdavatelja </w:t>
      </w:r>
      <w:r w:rsidRPr="00A0777E">
        <w:rPr>
          <w:rFonts w:eastAsiaTheme="minorHAnsi"/>
          <w:bCs/>
          <w:szCs w:val="24"/>
          <w:lang w:eastAsia="en-US"/>
        </w:rPr>
        <w:t xml:space="preserve">javni bilježnik Alida Crljenica, Pula, </w:t>
      </w:r>
      <w:r w:rsidRPr="00A0777E">
        <w:rPr>
          <w:rFonts w:eastAsiaTheme="minorHAnsi"/>
          <w:szCs w:val="24"/>
          <w:lang w:eastAsia="en-US"/>
        </w:rPr>
        <w:t xml:space="preserve">zaprimljena </w:t>
      </w:r>
      <w:r w:rsidRPr="00A0777E">
        <w:rPr>
          <w:rFonts w:eastAsiaTheme="minorHAnsi"/>
          <w:bCs/>
          <w:szCs w:val="24"/>
          <w:lang w:eastAsia="en-US"/>
        </w:rPr>
        <w:t>6. prosinca 2018.</w:t>
      </w:r>
      <w:r w:rsidRPr="00A0777E">
        <w:rPr>
          <w:rFonts w:eastAsiaTheme="minorHAnsi"/>
          <w:szCs w:val="24"/>
          <w:lang w:eastAsia="en-US"/>
        </w:rPr>
        <w:t xml:space="preserve">, i to po osnovi glavnice </w:t>
      </w:r>
      <w:r w:rsidRPr="00A0777E">
        <w:rPr>
          <w:rFonts w:eastAsiaTheme="minorHAnsi"/>
          <w:bCs/>
          <w:szCs w:val="24"/>
          <w:lang w:eastAsia="en-US"/>
        </w:rPr>
        <w:t>345,00 kuna</w:t>
      </w:r>
      <w:r w:rsidRPr="00A0777E">
        <w:rPr>
          <w:rFonts w:eastAsiaTheme="minorHAnsi"/>
          <w:szCs w:val="24"/>
          <w:lang w:eastAsia="en-US"/>
        </w:rPr>
        <w:t xml:space="preserve">, kamata </w:t>
      </w:r>
      <w:r w:rsidRPr="00A0777E">
        <w:rPr>
          <w:rFonts w:eastAsiaTheme="minorHAnsi"/>
          <w:bCs/>
          <w:szCs w:val="24"/>
          <w:lang w:eastAsia="en-US"/>
        </w:rPr>
        <w:t>220,29 kuna i</w:t>
      </w:r>
      <w:r w:rsidRPr="00A0777E">
        <w:rPr>
          <w:rFonts w:eastAsiaTheme="minorHAnsi"/>
          <w:szCs w:val="24"/>
          <w:lang w:eastAsia="en-US"/>
        </w:rPr>
        <w:t xml:space="preserve"> troška </w:t>
      </w:r>
      <w:r w:rsidR="00C930D6">
        <w:rPr>
          <w:rFonts w:eastAsiaTheme="minorHAnsi"/>
          <w:bCs/>
          <w:szCs w:val="24"/>
          <w:lang w:eastAsia="en-US"/>
        </w:rPr>
        <w:t>828,75 kuna,</w:t>
      </w:r>
    </w:p>
    <w:p w:rsidR="004057B7" w:rsidP="004057B7" w:rsidRDefault="004057B7">
      <w:pPr>
        <w:pStyle w:val="Default"/>
        <w:ind w:firstLine="709"/>
        <w:jc w:val="both"/>
        <w:rPr>
          <w:bCs/>
        </w:rPr>
      </w:pPr>
    </w:p>
    <w:p w:rsidR="004057B7" w:rsidP="004057B7" w:rsidRDefault="004057B7">
      <w:pPr>
        <w:pStyle w:val="Default"/>
        <w:ind w:firstLine="709"/>
        <w:jc w:val="both"/>
        <w:rPr>
          <w:bCs/>
        </w:rPr>
      </w:pPr>
      <w:r>
        <w:rPr>
          <w:bCs/>
        </w:rPr>
        <w:t xml:space="preserve">te u odnosu na osnove za plaćanje </w:t>
      </w:r>
      <w:r w:rsidRPr="00AB0D1A">
        <w:rPr>
          <w:bCs/>
        </w:rPr>
        <w:t>iz čl. 79. a st. 3. Zakona o stečaju potrošača:</w:t>
      </w:r>
    </w:p>
    <w:p w:rsidR="004057B7" w:rsidP="004057B7" w:rsidRDefault="004057B7">
      <w:pPr>
        <w:pStyle w:val="Default"/>
        <w:ind w:firstLine="709"/>
        <w:jc w:val="both"/>
        <w:rPr>
          <w:bCs/>
        </w:rPr>
      </w:pPr>
    </w:p>
    <w:p w:rsidR="00A0777E" w:rsidP="00A0777E" w:rsidRDefault="00A0777E">
      <w:pPr>
        <w:autoSpaceDE w:val="false"/>
        <w:autoSpaceDN w:val="false"/>
        <w:adjustRightInd w:val="false"/>
        <w:jc w:val="both"/>
        <w:rPr>
          <w:rFonts w:eastAsiaTheme="minorHAnsi"/>
          <w:szCs w:val="24"/>
          <w:lang w:eastAsia="en-US"/>
        </w:rPr>
      </w:pPr>
      <w:r>
        <w:rPr>
          <w:bCs/>
        </w:rPr>
        <w:tab/>
      </w:r>
      <w:r w:rsidRPr="00A0777E">
        <w:rPr>
          <w:bCs/>
          <w:szCs w:val="24"/>
        </w:rPr>
        <w:t>2</w:t>
      </w:r>
      <w:r w:rsidRPr="00A0777E" w:rsidR="004057B7">
        <w:rPr>
          <w:bCs/>
          <w:szCs w:val="24"/>
        </w:rPr>
        <w:t>.</w:t>
      </w:r>
      <w:r w:rsidRPr="00A0777E">
        <w:rPr>
          <w:bCs/>
          <w:szCs w:val="24"/>
        </w:rPr>
        <w:t xml:space="preserve"> </w:t>
      </w:r>
      <w:r w:rsidRPr="00A0777E">
        <w:rPr>
          <w:rFonts w:eastAsiaTheme="minorHAnsi"/>
          <w:szCs w:val="24"/>
          <w:lang w:eastAsia="en-US"/>
        </w:rPr>
        <w:t xml:space="preserve">vjerovnika </w:t>
      </w:r>
      <w:r w:rsidRPr="00A0777E">
        <w:rPr>
          <w:rFonts w:eastAsiaTheme="minorHAnsi"/>
          <w:bCs/>
          <w:szCs w:val="24"/>
          <w:lang w:eastAsia="en-US"/>
        </w:rPr>
        <w:t xml:space="preserve">KONZUM d.d., Marijana Čavića 1 a, Zagreb, OIB: 29955634590, po osnovi </w:t>
      </w:r>
      <w:r w:rsidRPr="00A0777E">
        <w:rPr>
          <w:rFonts w:eastAsiaTheme="minorHAnsi"/>
          <w:szCs w:val="24"/>
          <w:lang w:eastAsia="en-US"/>
        </w:rPr>
        <w:t xml:space="preserve">broj </w:t>
      </w:r>
      <w:r w:rsidRPr="00A0777E">
        <w:rPr>
          <w:rFonts w:eastAsiaTheme="minorHAnsi"/>
          <w:bCs/>
          <w:szCs w:val="24"/>
          <w:lang w:eastAsia="en-US"/>
        </w:rPr>
        <w:t>OV-619/12-1</w:t>
      </w:r>
      <w:r w:rsidRPr="00A0777E">
        <w:rPr>
          <w:rFonts w:eastAsiaTheme="minorHAnsi"/>
          <w:szCs w:val="24"/>
          <w:lang w:eastAsia="en-US"/>
        </w:rPr>
        <w:t xml:space="preserve">, izdavatelja </w:t>
      </w:r>
      <w:r w:rsidRPr="00A0777E">
        <w:rPr>
          <w:rFonts w:eastAsiaTheme="minorHAnsi"/>
          <w:bCs/>
          <w:szCs w:val="24"/>
          <w:lang w:eastAsia="en-US"/>
        </w:rPr>
        <w:t xml:space="preserve">javni bilježnik Anka Poropat, Višnjan, i to po osnovi </w:t>
      </w:r>
      <w:r w:rsidRPr="00A0777E">
        <w:rPr>
          <w:rFonts w:eastAsiaTheme="minorHAnsi"/>
          <w:szCs w:val="24"/>
          <w:lang w:eastAsia="en-US"/>
        </w:rPr>
        <w:t xml:space="preserve">glavnice </w:t>
      </w:r>
      <w:r w:rsidRPr="00A0777E">
        <w:rPr>
          <w:rFonts w:eastAsiaTheme="minorHAnsi"/>
          <w:bCs/>
          <w:szCs w:val="24"/>
          <w:lang w:eastAsia="en-US"/>
        </w:rPr>
        <w:t>4.233,25 kuna</w:t>
      </w:r>
      <w:r w:rsidRPr="00A0777E">
        <w:rPr>
          <w:rFonts w:eastAsiaTheme="minorHAnsi"/>
          <w:szCs w:val="24"/>
          <w:lang w:eastAsia="en-US"/>
        </w:rPr>
        <w:t xml:space="preserve"> i kamata </w:t>
      </w:r>
      <w:r w:rsidRPr="00A0777E">
        <w:rPr>
          <w:rFonts w:eastAsiaTheme="minorHAnsi"/>
          <w:bCs/>
          <w:szCs w:val="24"/>
          <w:lang w:eastAsia="en-US"/>
        </w:rPr>
        <w:t>2.490,20 kuna,</w:t>
      </w:r>
      <w:r w:rsidRPr="00A0777E">
        <w:rPr>
          <w:rFonts w:eastAsiaTheme="minorHAnsi"/>
          <w:szCs w:val="24"/>
          <w:lang w:eastAsia="en-US"/>
        </w:rPr>
        <w:t xml:space="preserve"> </w:t>
      </w:r>
    </w:p>
    <w:p w:rsidR="00A0777E" w:rsidP="00A0777E" w:rsidRDefault="00A0777E">
      <w:pPr>
        <w:autoSpaceDE w:val="false"/>
        <w:autoSpaceDN w:val="false"/>
        <w:adjustRightInd w:val="false"/>
        <w:jc w:val="both"/>
        <w:rPr>
          <w:rFonts w:eastAsiaTheme="minorHAnsi"/>
          <w:szCs w:val="24"/>
          <w:lang w:eastAsia="en-US"/>
        </w:rPr>
      </w:pPr>
    </w:p>
    <w:p w:rsidR="00A0777E" w:rsidP="00A0777E" w:rsidRDefault="00A0777E">
      <w:pPr>
        <w:autoSpaceDE w:val="false"/>
        <w:autoSpaceDN w:val="false"/>
        <w:adjustRightInd w:val="false"/>
        <w:jc w:val="both"/>
        <w:rPr>
          <w:rFonts w:eastAsiaTheme="minorHAnsi"/>
          <w:szCs w:val="24"/>
          <w:lang w:eastAsia="en-US"/>
        </w:rPr>
      </w:pPr>
      <w:r>
        <w:rPr>
          <w:rFonts w:eastAsiaTheme="minorHAnsi"/>
          <w:szCs w:val="24"/>
          <w:lang w:eastAsia="en-US"/>
        </w:rPr>
        <w:tab/>
      </w:r>
      <w:r w:rsidRPr="00A0777E">
        <w:rPr>
          <w:rFonts w:eastAsiaTheme="minorHAnsi"/>
          <w:szCs w:val="24"/>
          <w:lang w:eastAsia="en-US"/>
        </w:rPr>
        <w:t xml:space="preserve">3. vjerovnika </w:t>
      </w:r>
      <w:r w:rsidRPr="00A0777E">
        <w:rPr>
          <w:rFonts w:eastAsiaTheme="minorHAnsi"/>
          <w:bCs/>
          <w:szCs w:val="24"/>
          <w:lang w:eastAsia="en-US"/>
        </w:rPr>
        <w:t xml:space="preserve">USLUGA POREČ d. o. o., Mlinska 1, Poreč, Hrvatska, OIB: 31073587765, po osnovi </w:t>
      </w:r>
      <w:r w:rsidRPr="00A0777E">
        <w:rPr>
          <w:rFonts w:eastAsiaTheme="minorHAnsi"/>
          <w:szCs w:val="24"/>
          <w:lang w:eastAsia="en-US"/>
        </w:rPr>
        <w:t xml:space="preserve">broj </w:t>
      </w:r>
      <w:r w:rsidRPr="00A0777E">
        <w:rPr>
          <w:rFonts w:eastAsiaTheme="minorHAnsi"/>
          <w:bCs/>
          <w:szCs w:val="24"/>
          <w:lang w:eastAsia="en-US"/>
        </w:rPr>
        <w:t>OVRV-186/13</w:t>
      </w:r>
      <w:r w:rsidRPr="00A0777E">
        <w:rPr>
          <w:rFonts w:eastAsiaTheme="minorHAnsi"/>
          <w:szCs w:val="24"/>
          <w:lang w:eastAsia="en-US"/>
        </w:rPr>
        <w:t xml:space="preserve">, izdavatelja </w:t>
      </w:r>
      <w:r w:rsidRPr="00A0777E">
        <w:rPr>
          <w:rFonts w:eastAsiaTheme="minorHAnsi"/>
          <w:bCs/>
          <w:szCs w:val="24"/>
          <w:lang w:eastAsia="en-US"/>
        </w:rPr>
        <w:t>javni bilježnik Đordano Pahović, Poreč, i to po osnovi glavnice 879,54 kuna</w:t>
      </w:r>
      <w:r w:rsidRPr="00A0777E">
        <w:rPr>
          <w:rFonts w:eastAsiaTheme="minorHAnsi"/>
          <w:szCs w:val="24"/>
          <w:lang w:eastAsia="en-US"/>
        </w:rPr>
        <w:t xml:space="preserve">, kamata </w:t>
      </w:r>
      <w:r w:rsidRPr="00A0777E">
        <w:rPr>
          <w:rFonts w:eastAsiaTheme="minorHAnsi"/>
          <w:bCs/>
          <w:szCs w:val="24"/>
          <w:lang w:eastAsia="en-US"/>
        </w:rPr>
        <w:t>732,12 kuna</w:t>
      </w:r>
      <w:r w:rsidRPr="00A0777E">
        <w:rPr>
          <w:rFonts w:eastAsiaTheme="minorHAnsi"/>
          <w:szCs w:val="24"/>
          <w:lang w:eastAsia="en-US"/>
        </w:rPr>
        <w:t xml:space="preserve"> i troška </w:t>
      </w:r>
      <w:r w:rsidRPr="00A0777E">
        <w:rPr>
          <w:rFonts w:eastAsiaTheme="minorHAnsi"/>
          <w:bCs/>
          <w:szCs w:val="24"/>
          <w:lang w:eastAsia="en-US"/>
        </w:rPr>
        <w:t>170,00 kuna</w:t>
      </w:r>
      <w:r>
        <w:rPr>
          <w:rFonts w:eastAsiaTheme="minorHAnsi"/>
          <w:szCs w:val="24"/>
          <w:lang w:eastAsia="en-US"/>
        </w:rPr>
        <w:t>,</w:t>
      </w:r>
    </w:p>
    <w:p w:rsidR="00A0777E" w:rsidP="00A0777E" w:rsidRDefault="00A0777E">
      <w:pPr>
        <w:autoSpaceDE w:val="false"/>
        <w:autoSpaceDN w:val="false"/>
        <w:adjustRightInd w:val="false"/>
        <w:jc w:val="both"/>
        <w:rPr>
          <w:rFonts w:eastAsiaTheme="minorHAnsi"/>
          <w:szCs w:val="24"/>
          <w:lang w:eastAsia="en-US"/>
        </w:rPr>
      </w:pPr>
    </w:p>
    <w:p w:rsidR="00A0777E" w:rsidP="00A0777E" w:rsidRDefault="00A0777E">
      <w:pPr>
        <w:autoSpaceDE w:val="false"/>
        <w:autoSpaceDN w:val="false"/>
        <w:adjustRightInd w:val="false"/>
        <w:jc w:val="both"/>
        <w:rPr>
          <w:rFonts w:eastAsiaTheme="minorHAnsi"/>
          <w:bCs/>
          <w:szCs w:val="24"/>
          <w:lang w:eastAsia="en-US"/>
        </w:rPr>
      </w:pPr>
      <w:r>
        <w:rPr>
          <w:rFonts w:eastAsiaTheme="minorHAnsi"/>
          <w:szCs w:val="24"/>
          <w:lang w:eastAsia="en-US"/>
        </w:rPr>
        <w:tab/>
      </w:r>
      <w:r w:rsidRPr="00A0777E">
        <w:rPr>
          <w:rFonts w:eastAsiaTheme="minorHAnsi"/>
          <w:szCs w:val="24"/>
          <w:lang w:eastAsia="en-US"/>
        </w:rPr>
        <w:t xml:space="preserve">4. vjerovnika </w:t>
      </w:r>
      <w:r w:rsidRPr="00A0777E">
        <w:rPr>
          <w:rFonts w:eastAsiaTheme="minorHAnsi"/>
          <w:bCs/>
          <w:szCs w:val="24"/>
          <w:lang w:eastAsia="en-US"/>
        </w:rPr>
        <w:t xml:space="preserve">HT d.d., Radnička cesta 21, Zagreb, Hrvatska, OIB: 81793146560, po osnovi </w:t>
      </w:r>
      <w:r w:rsidRPr="00A0777E">
        <w:rPr>
          <w:rFonts w:eastAsiaTheme="minorHAnsi"/>
          <w:szCs w:val="24"/>
          <w:lang w:eastAsia="en-US"/>
        </w:rPr>
        <w:t xml:space="preserve">broj </w:t>
      </w:r>
      <w:r w:rsidRPr="00A0777E">
        <w:rPr>
          <w:rFonts w:eastAsiaTheme="minorHAnsi"/>
          <w:bCs/>
          <w:szCs w:val="24"/>
          <w:lang w:eastAsia="en-US"/>
        </w:rPr>
        <w:t>OVRV-14536/12</w:t>
      </w:r>
      <w:r w:rsidRPr="00A0777E">
        <w:rPr>
          <w:rFonts w:eastAsiaTheme="minorHAnsi"/>
          <w:szCs w:val="24"/>
          <w:lang w:eastAsia="en-US"/>
        </w:rPr>
        <w:t xml:space="preserve">, izdavatelja </w:t>
      </w:r>
      <w:r w:rsidRPr="00A0777E">
        <w:rPr>
          <w:rFonts w:eastAsiaTheme="minorHAnsi"/>
          <w:bCs/>
          <w:szCs w:val="24"/>
          <w:lang w:eastAsia="en-US"/>
        </w:rPr>
        <w:t>javni bilježnik Lada Škaričić Sinčić, Zagreb, i to po osnovi glavnice</w:t>
      </w:r>
      <w:r>
        <w:rPr>
          <w:rFonts w:eastAsiaTheme="minorHAnsi"/>
          <w:bCs/>
          <w:szCs w:val="24"/>
          <w:lang w:eastAsia="en-US"/>
        </w:rPr>
        <w:t xml:space="preserve"> </w:t>
      </w:r>
      <w:r w:rsidRPr="00A0777E">
        <w:rPr>
          <w:rFonts w:eastAsiaTheme="minorHAnsi"/>
          <w:bCs/>
          <w:szCs w:val="24"/>
          <w:lang w:eastAsia="en-US"/>
        </w:rPr>
        <w:t>8.597,89 kuna</w:t>
      </w:r>
      <w:r w:rsidRPr="00A0777E">
        <w:rPr>
          <w:rFonts w:eastAsiaTheme="minorHAnsi"/>
          <w:szCs w:val="24"/>
          <w:lang w:eastAsia="en-US"/>
        </w:rPr>
        <w:t xml:space="preserve">, kamata </w:t>
      </w:r>
      <w:r w:rsidRPr="00A0777E">
        <w:rPr>
          <w:rFonts w:eastAsiaTheme="minorHAnsi"/>
          <w:bCs/>
          <w:szCs w:val="24"/>
          <w:lang w:eastAsia="en-US"/>
        </w:rPr>
        <w:t>5.794,67 kuna i</w:t>
      </w:r>
      <w:r w:rsidRPr="00A0777E">
        <w:rPr>
          <w:rFonts w:eastAsiaTheme="minorHAnsi"/>
          <w:szCs w:val="24"/>
          <w:lang w:eastAsia="en-US"/>
        </w:rPr>
        <w:t xml:space="preserve"> troška </w:t>
      </w:r>
      <w:r w:rsidRPr="00A0777E">
        <w:rPr>
          <w:rFonts w:eastAsiaTheme="minorHAnsi"/>
          <w:bCs/>
          <w:szCs w:val="24"/>
          <w:lang w:eastAsia="en-US"/>
        </w:rPr>
        <w:t>2.123,00 kuna.</w:t>
      </w:r>
    </w:p>
    <w:p w:rsidRPr="00A0777E" w:rsidR="004057B7" w:rsidP="00A0777E" w:rsidRDefault="004057B7">
      <w:pPr>
        <w:autoSpaceDE w:val="false"/>
        <w:autoSpaceDN w:val="false"/>
        <w:adjustRightInd w:val="false"/>
        <w:jc w:val="center"/>
        <w:rPr>
          <w:rFonts w:eastAsiaTheme="minorHAnsi"/>
          <w:bCs/>
          <w:szCs w:val="24"/>
          <w:lang w:eastAsia="en-US"/>
        </w:rPr>
      </w:pPr>
      <w:r w:rsidRPr="003C68A9">
        <w:lastRenderedPageBreak/>
        <w:t>Obrazloženje</w:t>
      </w:r>
    </w:p>
    <w:p w:rsidRPr="003C68A9" w:rsidR="004057B7" w:rsidP="004057B7" w:rsidRDefault="004057B7">
      <w:pPr>
        <w:autoSpaceDE w:val="false"/>
        <w:autoSpaceDN w:val="false"/>
        <w:adjustRightInd w:val="false"/>
        <w:rPr>
          <w:rFonts w:eastAsiaTheme="minorHAnsi"/>
          <w:color w:val="000000"/>
          <w:szCs w:val="24"/>
          <w:lang w:eastAsia="en-US"/>
        </w:rPr>
      </w:pPr>
    </w:p>
    <w:p w:rsidR="004057B7" w:rsidP="004057B7" w:rsidRDefault="004057B7">
      <w:pPr>
        <w:pStyle w:val="Default"/>
        <w:jc w:val="both"/>
      </w:pPr>
      <w:r w:rsidRPr="003C68A9">
        <w:tab/>
        <w:t xml:space="preserve">Dana </w:t>
      </w:r>
      <w:r w:rsidR="00A0777E">
        <w:t>12. travnja</w:t>
      </w:r>
      <w:r w:rsidRPr="003C68A9">
        <w:t xml:space="preserve"> 2019. ovaj sud je zaprimio prijedlog Financijske agencije (nadalje Agencija) za provođenje jednostavnog postupka stečaja nad imovinom potrošača.</w:t>
      </w:r>
      <w:r>
        <w:t xml:space="preserve"> Uz prijedlog Agencija je dostavila podatke iz Očevidnika redoslijeda osnova za plaćanje.</w:t>
      </w:r>
    </w:p>
    <w:p w:rsidR="004057B7" w:rsidP="004057B7" w:rsidRDefault="004057B7">
      <w:pPr>
        <w:pStyle w:val="Default"/>
        <w:jc w:val="both"/>
      </w:pPr>
    </w:p>
    <w:p w:rsidRPr="00EF68DC" w:rsidR="00AF13D4" w:rsidP="00AF13D4" w:rsidRDefault="004057B7">
      <w:pPr>
        <w:autoSpaceDE w:val="false"/>
        <w:autoSpaceDN w:val="false"/>
        <w:adjustRightInd w:val="false"/>
        <w:jc w:val="both"/>
        <w:rPr>
          <w:rFonts w:eastAsiaTheme="minorHAnsi"/>
          <w:color w:val="000000"/>
          <w:szCs w:val="24"/>
          <w:lang w:eastAsia="en-US"/>
        </w:rPr>
      </w:pPr>
      <w:r>
        <w:tab/>
      </w:r>
      <w:r w:rsidRPr="00EF68DC" w:rsidR="00AF13D4">
        <w:rPr>
          <w:rFonts w:eastAsiaTheme="minorHAnsi"/>
          <w:color w:val="000000"/>
          <w:szCs w:val="24"/>
          <w:lang w:eastAsia="en-US"/>
        </w:rPr>
        <w:t>Potrošač</w:t>
      </w:r>
      <w:r w:rsidR="00AF13D4">
        <w:rPr>
          <w:rFonts w:eastAsiaTheme="minorHAnsi"/>
          <w:color w:val="000000"/>
          <w:szCs w:val="24"/>
          <w:lang w:eastAsia="en-US"/>
        </w:rPr>
        <w:t xml:space="preserve"> je uredno zaprimio poziv</w:t>
      </w:r>
      <w:r w:rsidRPr="00EF68DC" w:rsidR="00AF13D4">
        <w:rPr>
          <w:rFonts w:eastAsiaTheme="minorHAnsi"/>
          <w:color w:val="000000"/>
          <w:szCs w:val="24"/>
          <w:lang w:eastAsia="en-US"/>
        </w:rPr>
        <w:t xml:space="preserve"> Agencije</w:t>
      </w:r>
      <w:r w:rsidR="00AF13D4">
        <w:rPr>
          <w:rFonts w:eastAsiaTheme="minorHAnsi"/>
          <w:color w:val="000000"/>
          <w:szCs w:val="24"/>
          <w:lang w:eastAsia="en-US"/>
        </w:rPr>
        <w:t xml:space="preserve"> za dostavu očitovanja za provedbu jednostavnog stečaja potrošača. Kako se on, u za to ostavljenom mu roku nije očitovao, </w:t>
      </w:r>
      <w:r w:rsidRPr="00EF68DC" w:rsidR="00AF13D4">
        <w:rPr>
          <w:rFonts w:eastAsiaTheme="minorHAnsi"/>
          <w:color w:val="000000"/>
          <w:szCs w:val="24"/>
          <w:lang w:eastAsia="en-US"/>
        </w:rPr>
        <w:t>prema čl.</w:t>
      </w:r>
      <w:r w:rsidR="00AF13D4">
        <w:rPr>
          <w:rFonts w:eastAsiaTheme="minorHAnsi"/>
          <w:color w:val="000000"/>
          <w:szCs w:val="24"/>
          <w:lang w:eastAsia="en-US"/>
        </w:rPr>
        <w:t xml:space="preserve"> </w:t>
      </w:r>
      <w:r w:rsidRPr="00EF68DC" w:rsidR="00AF13D4">
        <w:rPr>
          <w:rFonts w:eastAsiaTheme="minorHAnsi"/>
          <w:color w:val="000000"/>
          <w:szCs w:val="24"/>
          <w:lang w:eastAsia="en-US"/>
        </w:rPr>
        <w:t xml:space="preserve">79. c st. </w:t>
      </w:r>
      <w:r w:rsidR="00AF13D4">
        <w:rPr>
          <w:rFonts w:eastAsiaTheme="minorHAnsi"/>
          <w:color w:val="000000"/>
          <w:szCs w:val="24"/>
          <w:lang w:eastAsia="en-US"/>
        </w:rPr>
        <w:t>2.</w:t>
      </w:r>
      <w:r w:rsidRPr="00EF68DC" w:rsidR="00AF13D4">
        <w:rPr>
          <w:rFonts w:eastAsiaTheme="minorHAnsi"/>
          <w:color w:val="000000"/>
          <w:szCs w:val="24"/>
          <w:lang w:eastAsia="en-US"/>
        </w:rPr>
        <w:t xml:space="preserve"> Zakona o stečaju potrošača (Narodne novine 100/15, 67/18, nadalje ZSP) smatra </w:t>
      </w:r>
      <w:r w:rsidR="00AF13D4">
        <w:rPr>
          <w:rFonts w:eastAsiaTheme="minorHAnsi"/>
          <w:color w:val="000000"/>
          <w:szCs w:val="24"/>
          <w:lang w:eastAsia="en-US"/>
        </w:rPr>
        <w:t xml:space="preserve">se </w:t>
      </w:r>
      <w:r w:rsidRPr="00EF68DC" w:rsidR="00AF13D4">
        <w:rPr>
          <w:rFonts w:eastAsiaTheme="minorHAnsi"/>
          <w:color w:val="000000"/>
          <w:szCs w:val="24"/>
          <w:lang w:eastAsia="en-US"/>
        </w:rPr>
        <w:t xml:space="preserve">da je </w:t>
      </w:r>
      <w:r w:rsidR="00AF13D4">
        <w:rPr>
          <w:rFonts w:eastAsiaTheme="minorHAnsi"/>
          <w:color w:val="000000"/>
          <w:szCs w:val="24"/>
          <w:lang w:eastAsia="en-US"/>
        </w:rPr>
        <w:t>suglasan da se može provesti jednostavni postupak stečaja potrošača nad njegovom imovinom.</w:t>
      </w:r>
    </w:p>
    <w:p w:rsidR="004057B7" w:rsidP="004057B7" w:rsidRDefault="004057B7">
      <w:pPr>
        <w:autoSpaceDE w:val="false"/>
        <w:autoSpaceDN w:val="false"/>
        <w:adjustRightInd w:val="false"/>
        <w:jc w:val="both"/>
        <w:rPr>
          <w:rFonts w:eastAsia="Calibri"/>
        </w:rPr>
      </w:pPr>
    </w:p>
    <w:p w:rsidR="004057B7" w:rsidP="004057B7" w:rsidRDefault="004057B7">
      <w:pPr>
        <w:ind w:firstLine="708"/>
        <w:jc w:val="both"/>
        <w:rPr>
          <w:rFonts w:eastAsia="Calibri"/>
        </w:rPr>
      </w:pPr>
      <w:r>
        <w:rPr>
          <w:rFonts w:eastAsia="Calibri"/>
        </w:rPr>
        <w:t xml:space="preserve">Prema čl. 79. a st. 2. </w:t>
      </w:r>
      <w:r>
        <w:rPr>
          <w:rFonts w:eastAsiaTheme="minorHAnsi"/>
          <w:color w:val="000000"/>
          <w:szCs w:val="24"/>
          <w:lang w:eastAsia="en-US"/>
        </w:rPr>
        <w:t>ZSP-a</w:t>
      </w:r>
      <w:r w:rsidRPr="00EF68DC">
        <w:rPr>
          <w:rFonts w:eastAsiaTheme="minorHAnsi"/>
          <w:color w:val="000000"/>
          <w:szCs w:val="24"/>
          <w:lang w:eastAsia="en-US"/>
        </w:rPr>
        <w:t xml:space="preserve"> </w:t>
      </w:r>
      <w:r>
        <w:rPr>
          <w:rFonts w:eastAsia="Calibri"/>
        </w:rPr>
        <w:t xml:space="preserve">jednostavni postupak stečaja potrošača može se provesti nad imovinom potrošača ako su kumulativno ispunjene dvije pretpostavke i to: da potrošač u Očevidniku redoslijeda osnova za plaćanje koji vodi Agencija na dan otvaranja jednostavnog postupka stečaja ima jednu ili više evidentiranih neizvršenih osnova za plaćanje radi prisilnog ostvarenja tražbina u iznosu do 20.000,00 kuna s osnova glavnice te da je razdoblje u kojem je imao jednu ili više evidentiranih neizvršenih osnova za plaćanje neprekinuto trajalo duže od tri godine. U skladu s čl. 79. a st. 3. ZSP-a jednostavni postupak stečaja potrošača provest će se i radi namirenja tražbina vjerovnika iz osnova za plaćanje koje je Financijska agencija brisala iz Očevidnika redoslijeda osnova za plaćanje zajedno s tražbinama vjerovnika čije osnove za plaćanje su evidentirane u tom Očevidniku ako po tim osnovama zbroj glavnica ne prelazi iznos od 20.000,00 kuna. </w:t>
      </w:r>
    </w:p>
    <w:p w:rsidR="004057B7" w:rsidP="004057B7" w:rsidRDefault="004057B7">
      <w:pPr>
        <w:ind w:firstLine="708"/>
        <w:jc w:val="both"/>
        <w:rPr>
          <w:rFonts w:eastAsia="Calibri"/>
        </w:rPr>
      </w:pPr>
    </w:p>
    <w:p w:rsidR="004057B7" w:rsidP="004057B7" w:rsidRDefault="004057B7">
      <w:pPr>
        <w:pStyle w:val="Default"/>
        <w:jc w:val="both"/>
        <w:rPr>
          <w:rFonts w:eastAsia="Calibri"/>
        </w:rPr>
      </w:pPr>
      <w:r>
        <w:tab/>
        <w:t xml:space="preserve">Prema podacima iz </w:t>
      </w:r>
      <w:r>
        <w:rPr>
          <w:rFonts w:eastAsia="Calibri"/>
        </w:rPr>
        <w:t xml:space="preserve">Očevidnika redoslijeda osnova za plaćanje potrošač na dan otvaranja jednostavnog postupka stečaja potrošača ima upisano </w:t>
      </w:r>
      <w:r w:rsidR="00AF13D4">
        <w:rPr>
          <w:rFonts w:eastAsia="Calibri"/>
        </w:rPr>
        <w:t>3004</w:t>
      </w:r>
      <w:r>
        <w:rPr>
          <w:rFonts w:eastAsia="Calibri"/>
        </w:rPr>
        <w:t xml:space="preserve"> dana neprekinute blokade. Na dan otvaranja jednostavnog postupka stečaja potrošača u Očevidniku ima upisane osnove u skladu s čl. 79. a st. 2. ZSP-a u ukupnom iznosu po osnovi </w:t>
      </w:r>
      <w:r w:rsidRPr="006A4589">
        <w:rPr>
          <w:rFonts w:eastAsia="Calibri"/>
        </w:rPr>
        <w:t xml:space="preserve">glavnice </w:t>
      </w:r>
      <w:r>
        <w:rPr>
          <w:rFonts w:eastAsia="Calibri"/>
        </w:rPr>
        <w:t xml:space="preserve">od </w:t>
      </w:r>
      <w:r w:rsidR="00AF13D4">
        <w:rPr>
          <w:bCs/>
        </w:rPr>
        <w:t>345,00</w:t>
      </w:r>
      <w:r w:rsidRPr="00E35CE8">
        <w:rPr>
          <w:bCs/>
        </w:rPr>
        <w:t xml:space="preserve"> kuna</w:t>
      </w:r>
      <w:r w:rsidRPr="00E35CE8">
        <w:rPr>
          <w:rFonts w:eastAsia="Calibri"/>
        </w:rPr>
        <w:t xml:space="preserve"> i u skladu s čl. 79. a st. 3. ZSP-a u ukupnom iznosu po osnovi glavnice od </w:t>
      </w:r>
      <w:r w:rsidR="00AF13D4">
        <w:rPr>
          <w:bCs/>
        </w:rPr>
        <w:t>13.710,68</w:t>
      </w:r>
      <w:r>
        <w:rPr>
          <w:bCs/>
        </w:rPr>
        <w:t xml:space="preserve"> kuna</w:t>
      </w:r>
      <w:r w:rsidR="00AF13D4">
        <w:rPr>
          <w:bCs/>
        </w:rPr>
        <w:t xml:space="preserve">, a koje su navedene u </w:t>
      </w:r>
      <w:r>
        <w:rPr>
          <w:bCs/>
        </w:rPr>
        <w:t>t. III. izreke</w:t>
      </w:r>
      <w:r w:rsidRPr="00E35CE8">
        <w:rPr>
          <w:bCs/>
        </w:rPr>
        <w:t>.</w:t>
      </w:r>
    </w:p>
    <w:p w:rsidR="004057B7" w:rsidP="004057B7" w:rsidRDefault="004057B7">
      <w:pPr>
        <w:pStyle w:val="Default"/>
        <w:jc w:val="both"/>
        <w:rPr>
          <w:rFonts w:eastAsia="Calibri"/>
        </w:rPr>
      </w:pPr>
    </w:p>
    <w:p w:rsidR="004057B7" w:rsidP="004057B7" w:rsidRDefault="004057B7">
      <w:pPr>
        <w:pStyle w:val="Default"/>
        <w:jc w:val="both"/>
        <w:rPr>
          <w:rFonts w:eastAsia="Calibri"/>
        </w:rPr>
      </w:pPr>
      <w:r>
        <w:rPr>
          <w:rFonts w:eastAsia="Calibri"/>
        </w:rPr>
        <w:tab/>
        <w:t xml:space="preserve">Kako zbroj navedenih glavnica ne prelazi iznos od 20.000,00 kuna </w:t>
      </w:r>
      <w:r w:rsidRPr="006A4589">
        <w:rPr>
          <w:rFonts w:eastAsia="Calibri"/>
        </w:rPr>
        <w:t xml:space="preserve">postupak </w:t>
      </w:r>
      <w:r>
        <w:rPr>
          <w:rFonts w:eastAsia="Calibri"/>
        </w:rPr>
        <w:t xml:space="preserve">je </w:t>
      </w:r>
      <w:r w:rsidRPr="006A4589">
        <w:rPr>
          <w:rFonts w:eastAsia="Calibri"/>
        </w:rPr>
        <w:t>valjalo provesti</w:t>
      </w:r>
      <w:r>
        <w:rPr>
          <w:rFonts w:eastAsia="Calibri"/>
        </w:rPr>
        <w:t xml:space="preserve"> i</w:t>
      </w:r>
      <w:r w:rsidRPr="006A4589">
        <w:rPr>
          <w:rFonts w:eastAsia="Calibri"/>
        </w:rPr>
        <w:t xml:space="preserve"> u odnosu na vjerovn</w:t>
      </w:r>
      <w:r w:rsidR="00C930D6">
        <w:rPr>
          <w:rFonts w:eastAsia="Calibri"/>
        </w:rPr>
        <w:t>ike čije osnove</w:t>
      </w:r>
      <w:r>
        <w:rPr>
          <w:rFonts w:eastAsia="Calibri"/>
        </w:rPr>
        <w:t xml:space="preserve"> za plaćanje na dan otvaranja jed</w:t>
      </w:r>
      <w:r w:rsidR="00C930D6">
        <w:rPr>
          <w:rFonts w:eastAsia="Calibri"/>
        </w:rPr>
        <w:t>nostavnog stečaja potrošača nisu bile evidentirane</w:t>
      </w:r>
      <w:r>
        <w:rPr>
          <w:rFonts w:eastAsia="Calibri"/>
        </w:rPr>
        <w:t xml:space="preserve"> u Očevidniku. </w:t>
      </w:r>
    </w:p>
    <w:p w:rsidRPr="006A4589" w:rsidR="004057B7" w:rsidP="004057B7" w:rsidRDefault="004057B7">
      <w:pPr>
        <w:pStyle w:val="Default"/>
        <w:jc w:val="both"/>
        <w:rPr>
          <w:rFonts w:eastAsia="Calibri"/>
        </w:rPr>
      </w:pPr>
    </w:p>
    <w:p w:rsidR="004057B7" w:rsidP="004057B7" w:rsidRDefault="004057B7">
      <w:pPr>
        <w:pStyle w:val="Bezproreda"/>
        <w:jc w:val="both"/>
      </w:pPr>
      <w:r>
        <w:tab/>
        <w:t>U čl. 79. g st. 1. ZSP određeno je da će sud po službenoj dužnosti donijeti rješenje o otvaranju i zaključenju jednostavnog postupka stečaja potrošača ako utvrdi da je vrijednost imovine potrošača koja bi se mogla unovčiti kao stečajna masa jednaka ili manja od 10.000,00 kuna.</w:t>
      </w:r>
    </w:p>
    <w:p w:rsidR="004057B7" w:rsidP="004057B7" w:rsidRDefault="004057B7">
      <w:pPr>
        <w:pStyle w:val="Bezproreda"/>
        <w:jc w:val="both"/>
      </w:pPr>
    </w:p>
    <w:p w:rsidR="00AF13D4" w:rsidP="00AF13D4" w:rsidRDefault="00AF13D4">
      <w:pPr>
        <w:pStyle w:val="Bezproreda"/>
        <w:ind w:firstLine="708"/>
        <w:jc w:val="both"/>
      </w:pPr>
      <w:r>
        <w:t>Prema podacima dostavljenim od strane Financijske agencije od dana 1. srpnja 2020. sud je zaključkom posl. br. Sp 1208/19-10 od 2. srpnja 2020. utvrdio da potrošač nema imovine koja bi se mogla unovčiti kao stečajna masa u ovom postupku.</w:t>
      </w:r>
    </w:p>
    <w:p w:rsidR="004057B7" w:rsidP="004057B7" w:rsidRDefault="004057B7">
      <w:pPr>
        <w:pStyle w:val="Bezproreda"/>
        <w:ind w:firstLine="708"/>
        <w:jc w:val="both"/>
      </w:pPr>
    </w:p>
    <w:p w:rsidR="00AF13D4" w:rsidP="00AF13D4" w:rsidRDefault="00AF13D4">
      <w:pPr>
        <w:pStyle w:val="Bezproreda"/>
        <w:ind w:firstLine="708"/>
        <w:jc w:val="both"/>
      </w:pPr>
      <w:r>
        <w:t>Vjerovnik potrošača HRVATSKI TELEKOM d. d.</w:t>
      </w:r>
      <w:r w:rsidRPr="0006085E">
        <w:t xml:space="preserve"> </w:t>
      </w:r>
      <w:r>
        <w:t>je</w:t>
      </w:r>
      <w:r w:rsidRPr="0006085E">
        <w:t xml:space="preserve"> u povodu poziva </w:t>
      </w:r>
      <w:r>
        <w:t>iz oglasa od 28</w:t>
      </w:r>
      <w:r w:rsidRPr="0006085E">
        <w:t xml:space="preserve">. studenog 2019. objavljenog na mrežnoj stranici e-oglasna ploča sudova, </w:t>
      </w:r>
      <w:r>
        <w:t xml:space="preserve">dostavio podnesak u kojem je paušalno osporio </w:t>
      </w:r>
      <w:r w:rsidRPr="0006085E">
        <w:t>popis imovine potrošača ne precizirajući koju imovinu bi potrošač imao u vlasništvu.</w:t>
      </w:r>
      <w:r>
        <w:t xml:space="preserve"> </w:t>
      </w:r>
    </w:p>
    <w:p w:rsidR="004057B7" w:rsidP="004057B7" w:rsidRDefault="004057B7">
      <w:pPr>
        <w:pStyle w:val="Bezproreda"/>
        <w:ind w:firstLine="708"/>
        <w:jc w:val="both"/>
      </w:pPr>
    </w:p>
    <w:p w:rsidR="004057B7" w:rsidP="004057B7" w:rsidRDefault="004057B7">
      <w:pPr>
        <w:pStyle w:val="Bezproreda"/>
        <w:ind w:firstLine="708"/>
        <w:jc w:val="both"/>
      </w:pPr>
      <w:r>
        <w:lastRenderedPageBreak/>
        <w:t>S obzirom na to da su u ovom konkretnom slučaju ispunjene zakonske pretpostavke za otvaranje jednostavnog postupka stečaja nad imovinom potrošača te da potrošač nema imovine koja bi se mogla unovčiti kao stečajna masa, utvrđeno je da postoje uvjeti iz čl. 79. g st. 1. ZSP-a za otvaranje i istovremeno zaključenje jednostavnog stečajnog postupka nad imovinom potrošača, pa je riješeno kao u t. I. i II. izreke.</w:t>
      </w:r>
    </w:p>
    <w:p w:rsidR="004057B7" w:rsidP="004057B7" w:rsidRDefault="004057B7">
      <w:pPr>
        <w:pStyle w:val="Bezproreda"/>
        <w:ind w:firstLine="708"/>
        <w:jc w:val="both"/>
      </w:pPr>
    </w:p>
    <w:p w:rsidRPr="003C68A9" w:rsidR="004057B7" w:rsidP="004057B7" w:rsidRDefault="004057B7">
      <w:pPr>
        <w:pStyle w:val="Bezproreda"/>
        <w:ind w:firstLine="708"/>
        <w:jc w:val="both"/>
      </w:pPr>
      <w:r>
        <w:t xml:space="preserve">U čl. 79. g st. 4. ZSP-a određeno je da će sud u rješenju otvaranju i istovremenom zaključenju jednostavnog stečajnog postupka nad imovinom potrošača osloboditi potrošača od preostalih obveza u odnosu na osnove za plaćanje i u odnosu na vjerovnike iz članka 79. a ZSP-a, pa je primjenom citirane odredbe potrošač oslobođen od preostalih obveza u odnosu na vjerovnika i iznose tražbina navedene u t. III. izreke.  </w:t>
      </w:r>
    </w:p>
    <w:p w:rsidRPr="00AF13D4" w:rsidR="004057B7" w:rsidP="004057B7" w:rsidRDefault="004057B7">
      <w:pPr>
        <w:jc w:val="center"/>
        <w:rPr>
          <w:szCs w:val="24"/>
        </w:rPr>
      </w:pPr>
      <w:r w:rsidRPr="00AF13D4">
        <w:rPr>
          <w:szCs w:val="24"/>
        </w:rPr>
        <w:t xml:space="preserve">U Pazinu dana </w:t>
      </w:r>
      <w:r w:rsidRPr="00AF13D4" w:rsidR="00AF13D4">
        <w:rPr>
          <w:szCs w:val="24"/>
        </w:rPr>
        <w:t>2. srpnja 2020.</w:t>
      </w:r>
    </w:p>
    <w:p w:rsidRPr="00AF13D4" w:rsidR="00AF13D4" w:rsidP="004057B7" w:rsidRDefault="00AF13D4">
      <w:pPr>
        <w:jc w:val="center"/>
        <w:rPr>
          <w:szCs w:val="24"/>
        </w:rPr>
      </w:pPr>
    </w:p>
    <w:p w:rsidRPr="00AF13D4" w:rsidR="004057B7" w:rsidP="004057B7" w:rsidRDefault="004057B7">
      <w:pPr>
        <w:ind w:left="4248" w:firstLine="708"/>
        <w:jc w:val="center"/>
        <w:rPr>
          <w:szCs w:val="24"/>
        </w:rPr>
      </w:pPr>
      <w:r w:rsidRPr="00AF13D4">
        <w:rPr>
          <w:szCs w:val="24"/>
        </w:rPr>
        <w:t>Viša sudska savjetnica</w:t>
      </w:r>
      <w:r w:rsidRPr="00AF13D4" w:rsidR="00AF13D4">
        <w:rPr>
          <w:szCs w:val="24"/>
        </w:rPr>
        <w:t xml:space="preserve"> - specijalistica</w:t>
      </w:r>
    </w:p>
    <w:p w:rsidRPr="00AF13D4" w:rsidR="004057B7" w:rsidP="004057B7" w:rsidRDefault="00AF13D4">
      <w:pPr>
        <w:ind w:left="4248" w:firstLine="708"/>
        <w:jc w:val="center"/>
        <w:rPr>
          <w:szCs w:val="24"/>
        </w:rPr>
      </w:pPr>
      <w:r w:rsidRPr="00AF13D4">
        <w:rPr>
          <w:szCs w:val="24"/>
        </w:rPr>
        <w:t xml:space="preserve">  Marija Grubor</w:t>
      </w:r>
    </w:p>
    <w:p w:rsidRPr="00AF13D4" w:rsidR="004057B7" w:rsidP="004057B7" w:rsidRDefault="004057B7">
      <w:pPr>
        <w:ind w:left="4248" w:firstLine="708"/>
        <w:jc w:val="center"/>
        <w:rPr>
          <w:szCs w:val="24"/>
        </w:rPr>
      </w:pPr>
    </w:p>
    <w:p w:rsidRPr="00AF13D4" w:rsidR="004057B7" w:rsidP="004057B7" w:rsidRDefault="004057B7">
      <w:pPr>
        <w:autoSpaceDE w:val="false"/>
        <w:autoSpaceDN w:val="false"/>
        <w:adjustRightInd w:val="false"/>
        <w:rPr>
          <w:rFonts w:eastAsiaTheme="minorHAnsi"/>
          <w:color w:val="000000"/>
          <w:szCs w:val="24"/>
          <w:lang w:eastAsia="en-US"/>
        </w:rPr>
      </w:pPr>
    </w:p>
    <w:p w:rsidRPr="00AF13D4" w:rsidR="004057B7" w:rsidP="004057B7" w:rsidRDefault="004057B7">
      <w:pPr>
        <w:autoSpaceDE w:val="false"/>
        <w:autoSpaceDN w:val="false"/>
        <w:adjustRightInd w:val="false"/>
        <w:rPr>
          <w:rFonts w:eastAsiaTheme="minorHAnsi"/>
          <w:color w:val="000000"/>
          <w:szCs w:val="24"/>
          <w:lang w:eastAsia="en-US"/>
        </w:rPr>
      </w:pPr>
    </w:p>
    <w:p w:rsidRPr="00AF13D4" w:rsidR="004057B7" w:rsidP="004057B7" w:rsidRDefault="004057B7">
      <w:pPr>
        <w:autoSpaceDE w:val="false"/>
        <w:autoSpaceDN w:val="false"/>
        <w:adjustRightInd w:val="false"/>
        <w:rPr>
          <w:rFonts w:eastAsiaTheme="minorHAnsi"/>
          <w:color w:val="000000"/>
          <w:szCs w:val="24"/>
          <w:lang w:eastAsia="en-US"/>
        </w:rPr>
      </w:pPr>
    </w:p>
    <w:p w:rsidRPr="00AF13D4" w:rsidR="004057B7" w:rsidP="004057B7" w:rsidRDefault="004057B7">
      <w:pPr>
        <w:autoSpaceDE w:val="false"/>
        <w:autoSpaceDN w:val="false"/>
        <w:adjustRightInd w:val="false"/>
        <w:rPr>
          <w:rFonts w:eastAsiaTheme="minorHAnsi"/>
          <w:color w:val="000000"/>
          <w:szCs w:val="24"/>
          <w:lang w:eastAsia="en-US"/>
        </w:rPr>
      </w:pPr>
    </w:p>
    <w:p w:rsidRPr="00AF13D4" w:rsidR="004057B7" w:rsidP="004057B7" w:rsidRDefault="004057B7">
      <w:pPr>
        <w:autoSpaceDE w:val="false"/>
        <w:autoSpaceDN w:val="false"/>
        <w:adjustRightInd w:val="false"/>
        <w:rPr>
          <w:rFonts w:eastAsiaTheme="minorHAnsi"/>
          <w:color w:val="000000"/>
          <w:szCs w:val="24"/>
          <w:lang w:eastAsia="en-US"/>
        </w:rPr>
      </w:pPr>
    </w:p>
    <w:p w:rsidR="00357FAC" w:rsidP="004057B7" w:rsidRDefault="00357FAC">
      <w:pPr>
        <w:autoSpaceDE w:val="false"/>
        <w:autoSpaceDN w:val="false"/>
        <w:adjustRightInd w:val="false"/>
        <w:rPr>
          <w:rFonts w:eastAsiaTheme="minorHAnsi"/>
          <w:color w:val="000000"/>
          <w:szCs w:val="24"/>
          <w:lang w:eastAsia="en-US"/>
        </w:rPr>
      </w:pPr>
    </w:p>
    <w:p w:rsidR="00357FAC" w:rsidP="004057B7" w:rsidRDefault="00357FAC">
      <w:pPr>
        <w:autoSpaceDE w:val="false"/>
        <w:autoSpaceDN w:val="false"/>
        <w:adjustRightInd w:val="false"/>
        <w:rPr>
          <w:rFonts w:eastAsiaTheme="minorHAnsi"/>
          <w:color w:val="000000"/>
          <w:szCs w:val="24"/>
          <w:lang w:eastAsia="en-US"/>
        </w:rPr>
      </w:pPr>
    </w:p>
    <w:p w:rsidRPr="00AF13D4" w:rsidR="004057B7" w:rsidP="004057B7" w:rsidRDefault="004057B7">
      <w:pPr>
        <w:autoSpaceDE w:val="false"/>
        <w:autoSpaceDN w:val="false"/>
        <w:adjustRightInd w:val="false"/>
        <w:rPr>
          <w:rFonts w:eastAsiaTheme="minorHAnsi"/>
          <w:color w:val="000000"/>
          <w:szCs w:val="24"/>
          <w:lang w:eastAsia="en-US"/>
        </w:rPr>
      </w:pPr>
      <w:r w:rsidRPr="00AF13D4">
        <w:rPr>
          <w:rFonts w:eastAsiaTheme="minorHAnsi"/>
          <w:color w:val="000000"/>
          <w:szCs w:val="24"/>
          <w:lang w:eastAsia="en-US"/>
        </w:rPr>
        <w:t xml:space="preserve">UPUTA O PRAVNOM LIJEKU </w:t>
      </w:r>
    </w:p>
    <w:p w:rsidRPr="00AF13D4" w:rsidR="004057B7" w:rsidP="004057B7" w:rsidRDefault="004057B7">
      <w:pPr>
        <w:jc w:val="both"/>
        <w:rPr>
          <w:szCs w:val="24"/>
        </w:rPr>
      </w:pPr>
      <w:r w:rsidRPr="00AF13D4">
        <w:rPr>
          <w:rFonts w:eastAsiaTheme="minorHAnsi"/>
          <w:color w:val="000000"/>
          <w:szCs w:val="24"/>
          <w:lang w:eastAsia="en-US"/>
        </w:rPr>
        <w:tab/>
      </w:r>
      <w:r w:rsidRPr="00AF13D4">
        <w:rPr>
          <w:rFonts w:eastAsia="Calibri"/>
          <w:szCs w:val="24"/>
        </w:rPr>
        <w:t>Protiv ovog rješenja pravo na žalbu imaju potrošač  i vjerovnici iz čl. 79. a. ZSP-a u roku od 15 dana računajući od proteka osmoga dana od dana objave rješenja na mrežnoj stranici e-Oglasna ploča sudova. Žalba se podnosi ovom sudu u tri primjerka, a o žalbi odlučuje nadležni županijski sud.</w:t>
      </w:r>
    </w:p>
    <w:p w:rsidRPr="00AF13D4" w:rsidR="004057B7" w:rsidP="004057B7" w:rsidRDefault="004057B7">
      <w:pPr>
        <w:rPr>
          <w:szCs w:val="24"/>
        </w:rPr>
      </w:pPr>
    </w:p>
    <w:p w:rsidRPr="00AF13D4" w:rsidR="004057B7" w:rsidP="004057B7" w:rsidRDefault="004057B7">
      <w:pPr>
        <w:rPr>
          <w:szCs w:val="24"/>
        </w:rPr>
      </w:pPr>
      <w:r w:rsidRPr="00AF13D4">
        <w:rPr>
          <w:szCs w:val="24"/>
        </w:rPr>
        <w:t>DNA:</w:t>
      </w:r>
    </w:p>
    <w:p w:rsidRPr="00AF13D4" w:rsidR="004057B7" w:rsidP="00357FAC" w:rsidRDefault="004057B7">
      <w:pPr>
        <w:jc w:val="both"/>
        <w:rPr>
          <w:szCs w:val="24"/>
        </w:rPr>
      </w:pPr>
      <w:r w:rsidRPr="00AF13D4">
        <w:rPr>
          <w:szCs w:val="24"/>
        </w:rPr>
        <w:t>1. potrošač putem e- pošte i e -oglasne ploče suda,</w:t>
      </w:r>
    </w:p>
    <w:p w:rsidRPr="00AF13D4" w:rsidR="004057B7" w:rsidP="00357FAC" w:rsidRDefault="004057B7">
      <w:pPr>
        <w:jc w:val="both"/>
        <w:rPr>
          <w:szCs w:val="24"/>
        </w:rPr>
      </w:pPr>
      <w:r w:rsidRPr="00AF13D4">
        <w:rPr>
          <w:szCs w:val="24"/>
        </w:rPr>
        <w:t xml:space="preserve">2. vjerovnik  </w:t>
      </w:r>
      <w:r w:rsidR="00AF13D4">
        <w:rPr>
          <w:szCs w:val="24"/>
        </w:rPr>
        <w:t>Opća bolnica Pula, Pula, Zagrebačka 30 -</w:t>
      </w:r>
      <w:r w:rsidRPr="00AF13D4">
        <w:rPr>
          <w:szCs w:val="24"/>
        </w:rPr>
        <w:t xml:space="preserve"> putem e - pošte i e-oglasne ploče suda,</w:t>
      </w:r>
    </w:p>
    <w:p w:rsidR="004057B7" w:rsidP="00357FAC" w:rsidRDefault="004057B7">
      <w:pPr>
        <w:jc w:val="both"/>
        <w:rPr>
          <w:szCs w:val="24"/>
        </w:rPr>
      </w:pPr>
      <w:r w:rsidRPr="00AF13D4">
        <w:rPr>
          <w:szCs w:val="24"/>
        </w:rPr>
        <w:t xml:space="preserve">3. </w:t>
      </w:r>
      <w:r w:rsidR="00AF13D4">
        <w:rPr>
          <w:szCs w:val="24"/>
        </w:rPr>
        <w:t>vjerovnik KONZUM</w:t>
      </w:r>
      <w:r w:rsidR="00357FAC">
        <w:rPr>
          <w:szCs w:val="24"/>
        </w:rPr>
        <w:t xml:space="preserve"> d.d., Zagreb, M</w:t>
      </w:r>
      <w:r w:rsidR="00AF13D4">
        <w:rPr>
          <w:szCs w:val="24"/>
        </w:rPr>
        <w:t>arijana Čavića 1a-</w:t>
      </w:r>
      <w:r w:rsidRPr="00AF13D4">
        <w:rPr>
          <w:szCs w:val="24"/>
        </w:rPr>
        <w:t xml:space="preserve"> putem e - pošte i e-oglasne ploče suda,</w:t>
      </w:r>
    </w:p>
    <w:p w:rsidR="00AF13D4" w:rsidP="00357FAC" w:rsidRDefault="00AF13D4">
      <w:pPr>
        <w:jc w:val="both"/>
        <w:rPr>
          <w:szCs w:val="24"/>
        </w:rPr>
      </w:pPr>
      <w:r>
        <w:rPr>
          <w:szCs w:val="24"/>
        </w:rPr>
        <w:t xml:space="preserve">4. vjerovnik USLUGA POREČ d.o.o., Poreč. Mlinska 1 - </w:t>
      </w:r>
      <w:r w:rsidRPr="00AF13D4">
        <w:rPr>
          <w:szCs w:val="24"/>
        </w:rPr>
        <w:t>putem e - pošte i e-oglasne ploče suda,</w:t>
      </w:r>
    </w:p>
    <w:p w:rsidRPr="00AF13D4" w:rsidR="00AF13D4" w:rsidP="00357FAC" w:rsidRDefault="00AF13D4">
      <w:pPr>
        <w:jc w:val="both"/>
        <w:rPr>
          <w:szCs w:val="24"/>
        </w:rPr>
      </w:pPr>
      <w:r>
        <w:rPr>
          <w:szCs w:val="24"/>
        </w:rPr>
        <w:t xml:space="preserve">5. vjerovnik HT d.d. p.p. </w:t>
      </w:r>
      <w:r w:rsidR="00357FAC">
        <w:rPr>
          <w:szCs w:val="24"/>
        </w:rPr>
        <w:t xml:space="preserve">iz Odvjetničkog društva Hanžeković &amp; partneri - </w:t>
      </w:r>
      <w:r w:rsidRPr="00AF13D4" w:rsidR="00357FAC">
        <w:rPr>
          <w:szCs w:val="24"/>
        </w:rPr>
        <w:t>putem e - pošte i e-oglasne ploče suda,</w:t>
      </w:r>
    </w:p>
    <w:p w:rsidRPr="00AF13D4" w:rsidR="004057B7" w:rsidP="00357FAC" w:rsidRDefault="00357FAC">
      <w:pPr>
        <w:jc w:val="both"/>
        <w:rPr>
          <w:szCs w:val="24"/>
        </w:rPr>
      </w:pPr>
      <w:r>
        <w:rPr>
          <w:szCs w:val="24"/>
        </w:rPr>
        <w:t>6</w:t>
      </w:r>
      <w:r w:rsidRPr="00AF13D4" w:rsidR="004057B7">
        <w:rPr>
          <w:szCs w:val="24"/>
        </w:rPr>
        <w:t>. ostali vjerovnici putem e-oglasne ploče suda,</w:t>
      </w:r>
    </w:p>
    <w:p w:rsidR="004057B7" w:rsidP="00357FAC" w:rsidRDefault="00357FAC">
      <w:pPr>
        <w:jc w:val="both"/>
        <w:rPr>
          <w:szCs w:val="24"/>
        </w:rPr>
      </w:pPr>
      <w:r>
        <w:rPr>
          <w:szCs w:val="24"/>
        </w:rPr>
        <w:t>7.</w:t>
      </w:r>
      <w:r w:rsidRPr="00AF13D4" w:rsidR="004057B7">
        <w:rPr>
          <w:szCs w:val="24"/>
        </w:rPr>
        <w:t xml:space="preserve"> Financijska agencija- putem e-oglasne ploče suda i po pravomoćnosti.</w:t>
      </w:r>
      <w:r w:rsidR="004057B7">
        <w:rPr>
          <w:szCs w:val="24"/>
        </w:rPr>
        <w:t xml:space="preserve"> </w:t>
      </w:r>
    </w:p>
    <w:p w:rsidR="004057B7" w:rsidP="004057B7" w:rsidRDefault="004057B7">
      <w:pPr>
        <w:rPr>
          <w:szCs w:val="24"/>
        </w:rPr>
      </w:pPr>
    </w:p>
    <w:p w:rsidRPr="003C68A9" w:rsidR="004057B7" w:rsidP="004057B7" w:rsidRDefault="004057B7">
      <w:pPr>
        <w:rPr>
          <w:szCs w:val="24"/>
        </w:rPr>
      </w:pPr>
    </w:p>
    <w:p w:rsidRPr="003C68A9" w:rsidR="004057B7" w:rsidP="004057B7" w:rsidRDefault="004057B7">
      <w:pPr>
        <w:pStyle w:val="Default"/>
        <w:jc w:val="both"/>
        <w:rPr>
          <w:spacing w:val="20"/>
        </w:rPr>
      </w:pPr>
    </w:p>
    <w:p w:rsidR="004057B7" w:rsidP="004057B7" w:rsidRDefault="004057B7"/>
    <w:p w:rsidR="00087568" w:rsidRDefault="00087568"/>
    <w:sectPr w:rsidR="00087568" w:rsidSect="00357FAC">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14C8C" w:rsidP="00357FAC" w:rsidRDefault="00014C8C">
      <w:r>
        <w:separator/>
      </w:r>
    </w:p>
  </w:endnote>
  <w:endnote w:type="continuationSeparator" w:id="0">
    <w:p w:rsidR="00014C8C" w:rsidP="00357FAC" w:rsidRDefault="00014C8C">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MyriadPro-Bold">
    <w:panose1 w:val="00000000000000000000"/>
    <w:charset w:val="EE"/>
    <w:family w:val="auto"/>
    <w:notTrueType/>
    <w:pitch w:val="default"/>
    <w:sig w:usb0="00000005" w:usb1="00000000" w:usb2="00000000" w:usb3="00000000" w:csb0="00000002" w:csb1="00000000"/>
  </w:font>
  <w:font w:name="MyriadPro-Regular">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14C8C" w:rsidP="00357FAC" w:rsidRDefault="00014C8C">
      <w:r>
        <w:separator/>
      </w:r>
    </w:p>
  </w:footnote>
  <w:footnote w:type="continuationSeparator" w:id="0">
    <w:p w:rsidR="00014C8C" w:rsidP="00357FAC" w:rsidRDefault="00014C8C">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5449019"/>
      <w:docPartObj>
        <w:docPartGallery w:val="Page Numbers (Top of Page)"/>
        <w:docPartUnique/>
      </w:docPartObj>
    </w:sdtPr>
    <w:sdtEndPr/>
    <w:sdtContent>
      <w:p w:rsidR="00357FAC" w:rsidRDefault="00357FAC">
        <w:pPr>
          <w:pStyle w:val="Zaglavlje"/>
          <w:jc w:val="center"/>
        </w:pPr>
        <w:r>
          <w:tab/>
        </w:r>
        <w:r>
          <w:fldChar w:fldCharType="begin"/>
        </w:r>
        <w:r>
          <w:instrText>PAGE   \* MERGEFORMAT</w:instrText>
        </w:r>
        <w:r>
          <w:fldChar w:fldCharType="separate"/>
        </w:r>
        <w:r w:rsidR="003E5A8E">
          <w:rPr>
            <w:noProof/>
          </w:rPr>
          <w:t>3</w:t>
        </w:r>
        <w:r>
          <w:fldChar w:fldCharType="end"/>
        </w:r>
        <w:r>
          <w:tab/>
          <w:t>Sp 1208/19-11</w:t>
        </w:r>
      </w:p>
    </w:sdtContent>
  </w:sdt>
  <w:p w:rsidR="00357FAC" w:rsidRDefault="00357FAC">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15C1476"/>
    <w:multiLevelType w:val="hybridMultilevel"/>
    <w:tmpl w:val="A9325B26"/>
    <w:lvl w:ilvl="0" w:tplc="4224D64C">
      <w:start w:val="1"/>
      <w:numFmt w:val="upperRoman"/>
      <w:suff w:val="space"/>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7B7"/>
    <w:rsid w:val="00014C8C"/>
    <w:rsid w:val="00087568"/>
    <w:rsid w:val="00357FAC"/>
    <w:rsid w:val="003E5A8E"/>
    <w:rsid w:val="004057B7"/>
    <w:rsid w:val="00712E6B"/>
    <w:rsid w:val="00A0777E"/>
    <w:rsid w:val="00A955D2"/>
    <w:rsid w:val="00AF13D4"/>
    <w:rsid w:val="00C930D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057B7"/>
    <w:pPr>
      <w:spacing w:after="0" w:line="240" w:lineRule="auto"/>
    </w:pPr>
    <w:rPr>
      <w:rFonts w:ascii="Times New Roman" w:hAnsi="Times New Roman" w:eastAsia="Times New Roman" w:cs="Times New Roman"/>
      <w:sz w:val="24"/>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4057B7"/>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Bezproreda">
    <w:name w:val="No Spacing"/>
    <w:uiPriority w:val="1"/>
    <w:qFormat/>
    <w:rsid w:val="004057B7"/>
    <w:pPr>
      <w:spacing w:after="240" w:line="240" w:lineRule="auto"/>
      <w:contextualSpacing/>
    </w:pPr>
    <w:rPr>
      <w:rFonts w:ascii="Times New Roman" w:hAnsi="Times New Roman" w:eastAsia="Times New Roman" w:cs="Times New Roman"/>
      <w:sz w:val="24"/>
      <w:szCs w:val="24"/>
      <w:lang w:eastAsia="hr-HR"/>
    </w:rPr>
  </w:style>
  <w:style w:type="character" w:styleId="eSPISCCParagraphDefaultFont" w:customStyle="true">
    <w:name w:val="eSPIS_CC_Paragraph Default Font"/>
    <w:basedOn w:val="Zadanifontodlomka"/>
    <w:rsid w:val="004057B7"/>
    <w:rPr>
      <w:rFonts w:hint="default" w:ascii="Times New Roman" w:hAnsi="Times New Roman" w:eastAsia="Times New Roman" w:cs="Times New Roman"/>
      <w:noProof/>
      <w:color w:val="auto"/>
      <w:sz w:val="24"/>
      <w:szCs w:val="24"/>
      <w:bdr w:val="none" w:color="auto" w:sz="0" w:space="0" w:frame="true"/>
      <w:lang w:val="hr-HR" w:eastAsia="hr-HR"/>
    </w:rPr>
  </w:style>
  <w:style w:type="paragraph" w:styleId="Tekstbalonia">
    <w:name w:val="Balloon Text"/>
    <w:basedOn w:val="Normal"/>
    <w:link w:val="TekstbaloniaChar"/>
    <w:uiPriority w:val="99"/>
    <w:semiHidden/>
    <w:unhideWhenUsed/>
    <w:rsid w:val="004057B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057B7"/>
    <w:rPr>
      <w:rFonts w:ascii="Tahoma" w:hAnsi="Tahoma" w:eastAsia="Times New Roman" w:cs="Tahoma"/>
      <w:sz w:val="16"/>
      <w:szCs w:val="16"/>
      <w:lang w:eastAsia="hr-HR"/>
    </w:rPr>
  </w:style>
  <w:style w:type="paragraph" w:styleId="Zaglavlje">
    <w:name w:val="header"/>
    <w:basedOn w:val="Normal"/>
    <w:link w:val="ZaglavljeChar"/>
    <w:uiPriority w:val="99"/>
    <w:unhideWhenUsed/>
    <w:rsid w:val="00357FAC"/>
    <w:pPr>
      <w:tabs>
        <w:tab w:val="center" w:pos="4536"/>
        <w:tab w:val="right" w:pos="9072"/>
      </w:tabs>
    </w:pPr>
  </w:style>
  <w:style w:type="character" w:styleId="ZaglavljeChar" w:customStyle="true">
    <w:name w:val="Zaglavlje Char"/>
    <w:basedOn w:val="Zadanifontodlomka"/>
    <w:link w:val="Zaglavlje"/>
    <w:uiPriority w:val="99"/>
    <w:rsid w:val="00357FAC"/>
    <w:rPr>
      <w:rFonts w:ascii="Times New Roman" w:hAnsi="Times New Roman" w:eastAsia="Times New Roman" w:cs="Times New Roman"/>
      <w:sz w:val="24"/>
      <w:szCs w:val="20"/>
      <w:lang w:eastAsia="hr-HR"/>
    </w:rPr>
  </w:style>
  <w:style w:type="paragraph" w:styleId="Podnoje">
    <w:name w:val="footer"/>
    <w:basedOn w:val="Normal"/>
    <w:link w:val="PodnojeChar"/>
    <w:uiPriority w:val="99"/>
    <w:unhideWhenUsed/>
    <w:rsid w:val="00357FAC"/>
    <w:pPr>
      <w:tabs>
        <w:tab w:val="center" w:pos="4536"/>
        <w:tab w:val="right" w:pos="9072"/>
      </w:tabs>
    </w:pPr>
  </w:style>
  <w:style w:type="character" w:styleId="PodnojeChar" w:customStyle="true">
    <w:name w:val="Podnožje Char"/>
    <w:basedOn w:val="Zadanifontodlomka"/>
    <w:link w:val="Podnoje"/>
    <w:uiPriority w:val="99"/>
    <w:rsid w:val="00357FAC"/>
    <w:rPr>
      <w:rFonts w:ascii="Times New Roman" w:hAnsi="Times New Roman" w:eastAsia="Times New Roman" w:cs="Times New Roman"/>
      <w:sz w:val="24"/>
      <w:szCs w:val="20"/>
      <w:lang w:eastAsia="hr-HR"/>
    </w:rPr>
  </w:style>
  <w:style w:type="character" w:styleId="Tekstrezerviranogmjesta">
    <w:name w:val="Placeholder Text"/>
    <w:basedOn w:val="Zadanifontodlomka"/>
    <w:uiPriority w:val="99"/>
    <w:semiHidden/>
    <w:rsid w:val="003E5A8E"/>
    <w:rPr>
      <w:color w:val="808080"/>
      <w:bdr w:val="none" w:color="auto" w:sz="0" w:space="0"/>
      <w:shd w:val="clear" w:color="auto" w:fill="auto"/>
    </w:rPr>
  </w:style>
  <w:style w:type="character" w:styleId="PozadinaSvijetloZuta" w:customStyle="true">
    <w:name w:val="Pozadina_SvijetloZuta"/>
    <w:basedOn w:val="Zadanifontodlomka"/>
    <w:rsid w:val="003E5A8E"/>
    <w:rPr>
      <w:bCs/>
      <w:szCs w:val="24"/>
      <w:bdr w:val="none" w:color="auto" w:sz="0" w:space="0"/>
      <w:shd w:val="clear" w:color="auto" w:fill="FFFFCC"/>
      <w:lang w:val="hr-HR"/>
    </w:rPr>
  </w:style>
  <w:style w:type="character" w:styleId="PozadinaSvijetloCrvena" w:customStyle="true">
    <w:name w:val="Pozadina_SvijetloCrvena"/>
    <w:basedOn w:val="eSPISCCParagraphDefaultFont"/>
    <w:rsid w:val="003E5A8E"/>
    <w:rPr>
      <w:rFonts w:hint="default" w:ascii="Times New Roman" w:hAnsi="Times New Roman" w:eastAsia="Times New Roman" w:cs="Times New Roman"/>
      <w:bCs/>
      <w:noProof/>
      <w:color w:val="auto"/>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3E5A8E"/>
    <w:rPr>
      <w:rFonts w:hint="default" w:ascii="Times New Roman" w:hAnsi="Times New Roman" w:eastAsia="Times New Roman" w:cs="Times New Roman"/>
      <w:bCs/>
      <w:noProof/>
      <w:color w:val="auto"/>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57B7"/>
    <w:pPr>
      <w:spacing w:after="0" w:line="240" w:lineRule="auto"/>
    </w:pPr>
    <w:rPr>
      <w:rFonts w:ascii="Times New Roman" w:cs="Times New Roman" w:eastAsia="Times New Roman" w:hAnsi="Times New Roman"/>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Default" w:type="paragraph">
    <w:name w:val="Default"/>
    <w:rsid w:val="004057B7"/>
    <w:pPr>
      <w:autoSpaceDE w:val="0"/>
      <w:autoSpaceDN w:val="0"/>
      <w:adjustRightInd w:val="0"/>
      <w:spacing w:after="0" w:line="240" w:lineRule="auto"/>
    </w:pPr>
    <w:rPr>
      <w:rFonts w:ascii="Times New Roman" w:cs="Times New Roman" w:hAnsi="Times New Roman"/>
      <w:color w:val="000000"/>
      <w:sz w:val="24"/>
      <w:szCs w:val="24"/>
    </w:rPr>
  </w:style>
  <w:style w:styleId="Bezproreda" w:type="paragraph">
    <w:name w:val="No Spacing"/>
    <w:uiPriority w:val="1"/>
    <w:qFormat/>
    <w:rsid w:val="004057B7"/>
    <w:pPr>
      <w:spacing w:after="240" w:line="240" w:lineRule="auto"/>
      <w:contextualSpacing/>
    </w:pPr>
    <w:rPr>
      <w:rFonts w:ascii="Times New Roman" w:cs="Times New Roman" w:eastAsia="Times New Roman" w:hAnsi="Times New Roman"/>
      <w:sz w:val="24"/>
      <w:szCs w:val="24"/>
      <w:lang w:eastAsia="hr-HR"/>
    </w:rPr>
  </w:style>
  <w:style w:customStyle="1" w:styleId="eSPISCCParagraphDefaultFont" w:type="character">
    <w:name w:val="eSPIS_CC_Paragraph Default Font"/>
    <w:basedOn w:val="Zadanifontodlomka"/>
    <w:rsid w:val="004057B7"/>
    <w:rPr>
      <w:rFonts w:ascii="Times New Roman" w:cs="Times New Roman" w:eastAsia="Times New Roman" w:hAnsi="Times New Roman" w:hint="default"/>
      <w:noProof/>
      <w:color w:val="auto"/>
      <w:sz w:val="24"/>
      <w:szCs w:val="24"/>
      <w:bdr w:color="auto" w:frame="1" w:space="0" w:sz="0" w:val="none"/>
      <w:lang w:eastAsia="hr-HR" w:val="hr-HR"/>
    </w:rPr>
  </w:style>
  <w:style w:styleId="Tekstbalonia" w:type="paragraph">
    <w:name w:val="Balloon Text"/>
    <w:basedOn w:val="Normal"/>
    <w:link w:val="TekstbaloniaChar"/>
    <w:uiPriority w:val="99"/>
    <w:semiHidden/>
    <w:unhideWhenUsed/>
    <w:rsid w:val="004057B7"/>
    <w:rPr>
      <w:rFonts w:ascii="Tahoma" w:cs="Tahoma" w:hAnsi="Tahoma"/>
      <w:sz w:val="16"/>
      <w:szCs w:val="16"/>
    </w:rPr>
  </w:style>
  <w:style w:customStyle="1" w:styleId="TekstbaloniaChar" w:type="character">
    <w:name w:val="Tekst balončića Char"/>
    <w:basedOn w:val="Zadanifontodlomka"/>
    <w:link w:val="Tekstbalonia"/>
    <w:uiPriority w:val="99"/>
    <w:semiHidden/>
    <w:rsid w:val="004057B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57FAC"/>
    <w:pPr>
      <w:tabs>
        <w:tab w:pos="4536" w:val="center"/>
        <w:tab w:pos="9072" w:val="right"/>
      </w:tabs>
    </w:pPr>
  </w:style>
  <w:style w:customStyle="1" w:styleId="ZaglavljeChar" w:type="character">
    <w:name w:val="Zaglavlje Char"/>
    <w:basedOn w:val="Zadanifontodlomka"/>
    <w:link w:val="Zaglavlje"/>
    <w:uiPriority w:val="99"/>
    <w:rsid w:val="00357FAC"/>
    <w:rPr>
      <w:rFonts w:ascii="Times New Roman" w:cs="Times New Roman" w:eastAsia="Times New Roman" w:hAnsi="Times New Roman"/>
      <w:sz w:val="24"/>
      <w:szCs w:val="20"/>
      <w:lang w:eastAsia="hr-HR"/>
    </w:rPr>
  </w:style>
  <w:style w:styleId="Podnoje" w:type="paragraph">
    <w:name w:val="footer"/>
    <w:basedOn w:val="Normal"/>
    <w:link w:val="PodnojeChar"/>
    <w:uiPriority w:val="99"/>
    <w:unhideWhenUsed/>
    <w:rsid w:val="00357FAC"/>
    <w:pPr>
      <w:tabs>
        <w:tab w:pos="4536" w:val="center"/>
        <w:tab w:pos="9072" w:val="right"/>
      </w:tabs>
    </w:pPr>
  </w:style>
  <w:style w:customStyle="1" w:styleId="PodnojeChar" w:type="character">
    <w:name w:val="Podnožje Char"/>
    <w:basedOn w:val="Zadanifontodlomka"/>
    <w:link w:val="Podnoje"/>
    <w:uiPriority w:val="99"/>
    <w:rsid w:val="00357FAC"/>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3E5A8E"/>
    <w:rPr>
      <w:color w:val="808080"/>
      <w:bdr w:color="auto" w:space="0" w:sz="0" w:val="none"/>
      <w:shd w:color="auto" w:fill="auto" w:val="clear"/>
    </w:rPr>
  </w:style>
  <w:style w:customStyle="1" w:styleId="PozadinaSvijetloZuta" w:type="character">
    <w:name w:val="Pozadina_SvijetloZuta"/>
    <w:basedOn w:val="Zadanifontodlomka"/>
    <w:rsid w:val="003E5A8E"/>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3E5A8E"/>
    <w:rPr>
      <w:rFonts w:ascii="Times New Roman" w:cs="Times New Roman" w:eastAsia="Times New Roman" w:hAnsi="Times New Roman" w:hint="default"/>
      <w:bCs/>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5A8E"/>
    <w:rPr>
      <w:rFonts w:ascii="Times New Roman" w:cs="Times New Roman" w:eastAsia="Times New Roman" w:hAnsi="Times New Roman" w:hint="default"/>
      <w:bCs/>
      <w:noProof/>
      <w:color w:val="auto"/>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6. srpnja 2020.</izvorni_sadrzaj>
    <derivirana_varijabla naziv="DomainObject.DatumDonosenjaOdluke_1">6. srpnja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Grubor</izvorni_sadrzaj>
    <derivirana_varijabla naziv="DomainObject.DonositeljOdluke.Prezime_1">Grubor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1208</izvorni_sadrzaj>
    <derivirana_varijabla naziv="DomainObject.Predmet.Broj_1">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ožujka 2019.</izvorni_sadrzaj>
    <derivirana_varijabla naziv="DomainObject.Predmet.DatumIzradeOptuznogAkta_1">9. ožujka 2019.</derivirana_varijabla>
  </DomainObject.Predmet.DatumIzradeOptuznogAkta>
  <DomainObject.Predmet.DatumIzradeOptuznogAktaFormated>
    <izvorni_sadrzaj>9.3.2019.</izvorni_sadrzaj>
    <derivirana_varijabla naziv="DomainObject.Predmet.DatumIzradeOptuznogAktaFormated_1">9.3.2019.</derivirana_varijabla>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travnja 2019.</izvorni_sadrzaj>
    <derivirana_varijabla naziv="DomainObject.Predmet.DatumPrimitkaOptuznogAkta_1">12. travnja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Sp-1208/2019</izvorni_sadrzaj>
    <derivirana_varijabla naziv="DomainObject.Predmet.OznakaBroj_1">Sp-1208/2019</derivirana_varijabla>
  </DomainObject.Predmet.OznakaBroj>
  <DomainObject.Predmet.OznakaBrojOptuznogAkta>
    <izvorni_sadrzaj>08-44-19-3</izvorni_sadrzaj>
    <derivirana_varijabla naziv="DomainObject.Predmet.OznakaBrojOptuznogAkta_1">08-44-19-3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MIRO ĐAČIĆ</izvorni_sadrzaj>
    <derivirana_varijabla naziv="DomainObject.Predmet.ProtustrankaFormated_1">  MIRO ĐAČIĆ</derivirana_varijabla>
  </DomainObject.Predmet.ProtustrankaFormated>
  <DomainObject.Predmet.ProtustrankaFormatedOIB>
    <izvorni_sadrzaj>  MIRO ĐAČIĆ, OIB 68946537684</izvorni_sadrzaj>
    <derivirana_varijabla naziv="DomainObject.Predmet.ProtustrankaFormatedOIB_1">  MIRO ĐAČIĆ, OIB 68946537684</derivirana_varijabla>
  </DomainObject.Predmet.ProtustrankaFormatedOIB>
  <DomainObject.Predmet.ProtustrankaFormatedWithAdress>
    <izvorni_sadrzaj> MIRO ĐAČIĆ, ISTARSKA 9, 52440 Tar</izvorni_sadrzaj>
    <derivirana_varijabla naziv="DomainObject.Predmet.ProtustrankaFormatedWithAdress_1"> MIRO ĐAČIĆ, ISTARSKA 9, 52440 Tar</derivirana_varijabla>
  </DomainObject.Predmet.ProtustrankaFormatedWithAdress>
  <DomainObject.Predmet.ProtustrankaFormatedWithAdressOIB>
    <izvorni_sadrzaj> MIRO ĐAČIĆ, OIB 68946537684, ISTARSKA 9, 52440 Tar</izvorni_sadrzaj>
    <derivirana_varijabla naziv="DomainObject.Predmet.ProtustrankaFormatedWithAdressOIB_1"> MIRO ĐAČIĆ, OIB 68946537684, ISTARSKA 9, 52440 Tar</derivirana_varijabla>
  </DomainObject.Predmet.ProtustrankaFormatedWithAdressOIB>
  <DomainObject.Predmet.ProtustrankaWithAdress>
    <izvorni_sadrzaj>MIRO ĐAČIĆ ISTARSKA 9, 52440 Tar</izvorni_sadrzaj>
    <derivirana_varijabla naziv="DomainObject.Predmet.ProtustrankaWithAdress_1">MIRO ĐAČIĆ ISTARSKA 9, 52440 Tar</derivirana_varijabla>
  </DomainObject.Predmet.ProtustrankaWithAdress>
  <DomainObject.Predmet.ProtustrankaWithAdressOIB>
    <izvorni_sadrzaj>MIRO ĐAČIĆ, OIB 68946537684, ISTARSKA 9, 52440 Tar</izvorni_sadrzaj>
    <derivirana_varijabla naziv="DomainObject.Predmet.ProtustrankaWithAdressOIB_1">MIRO ĐAČIĆ, OIB 68946537684, ISTARSKA 9, 52440 Tar</derivirana_varijabla>
  </DomainObject.Predmet.ProtustrankaWithAdressOIB>
  <DomainObject.Predmet.ProtustrankaNazivFormated>
    <izvorni_sadrzaj>MIRO ĐAČIĆ</izvorni_sadrzaj>
    <derivirana_varijabla naziv="DomainObject.Predmet.ProtustrankaNazivFormated_1">MIRO ĐAČIĆ</derivirana_varijabla>
  </DomainObject.Predmet.ProtustrankaNazivFormated>
  <DomainObject.Predmet.ProtustrankaNazivFormatedOIB>
    <izvorni_sadrzaj>MIRO ĐAČIĆ, OIB 68946537684</izvorni_sadrzaj>
    <derivirana_varijabla naziv="DomainObject.Predmet.ProtustrankaNazivFormatedOIB_1">MIRO ĐAČIĆ, OIB 68946537684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Referada 4</izvorni_sadrzaj>
    <derivirana_varijabla naziv="DomainObject.Predmet.Referada.Oznaka_1">Referada 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Marija Grubor</izvorni_sadrzaj>
    <derivirana_varijabla naziv="DomainObject.Predmet.Referada.Sudac_1">Marija Grubor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Franjevačke stube 2</izvorni_sadrzaj>
    <derivirana_varijabla naziv="DomainObject.Predmet.Sud.Adresa.UlicaIKBR_1">Franjevačke stube 2</derivirana_varijabla>
  </DomainObject.Predmet.Sud.Adresa.UlicaIKBR>
  <DomainObject.Predmet.Sud.Naziv>
    <izvorni_sadrzaj>Općinski sud u Pazinu</izvorni_sadrzaj>
    <derivirana_varijabla naziv="DomainObject.Predmet.Sud.Naziv_1">Općinski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Poreč</izvorni_sadrzaj>
    <derivirana_varijabla naziv="DomainObject.Predmet.TrenutnaLokacijaSpisa.Naziv_1">Pisarnica Poreč</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 </izvorni_sadrzaj>
    <derivirana_varijabla naziv="DomainObject.Predmet.UstrojstvenaJedinicaVodi.Naziv_1">Građanska pisarnica </derivirana_varijabla>
  </DomainObject.Predmet.UstrojstvenaJedinicaVodi.Naziv>
  <DomainObject.Predmet.UstrojstvenaJedinicaVodi.Oznaka>
    <izvorni_sadrzaj>Građanska pisarnica</izvorni_sadrzaj>
    <derivirana_varijabla naziv="DomainObject.Predmet.UstrojstvenaJedinicaVodi.Oznaka_1">Građanska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Božica Pavletić</izvorni_sadrzaj>
    <derivirana_varijabla naziv="DomainObject.Predmet.Zapisnicar_1">Božica Pavletić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MIRO ĐAČIĆ</item>
    </izvorni_sadrzaj>
    <derivirana_varijabla naziv="DomainObject.Predmet.ProtuStrankaListFormated_1">
      <item>MIRO ĐAČIĆ</item>
    </derivirana_varijabla>
  </DomainObject.Predmet.ProtuStrankaListFormated>
  <DomainObject.Predmet.ProtuStrankaListFormatedOIB>
    <izvorni_sadrzaj>
      <item>MIRO ĐAČIĆ, OIB 68946537684</item>
    </izvorni_sadrzaj>
    <derivirana_varijabla naziv="DomainObject.Predmet.ProtuStrankaListFormatedOIB_1">
      <item>MIRO ĐAČIĆ, OIB 68946537684</item>
    </derivirana_varijabla>
  </DomainObject.Predmet.ProtuStrankaListFormatedOIB>
  <DomainObject.Predmet.ProtuStrankaListFormatedWithAdress>
    <izvorni_sadrzaj>
      <item>MIRO ĐAČIĆ, ISTARSKA 9, 52440 Tar</item>
    </izvorni_sadrzaj>
    <derivirana_varijabla naziv="DomainObject.Predmet.ProtuStrankaListFormatedWithAdress_1">
      <item>MIRO ĐAČIĆ, ISTARSKA 9, 52440 Tar</item>
    </derivirana_varijabla>
  </DomainObject.Predmet.ProtuStrankaListFormatedWithAdress>
  <DomainObject.Predmet.ProtuStrankaListFormatedWithAdressOIB>
    <izvorni_sadrzaj>
      <item>MIRO ĐAČIĆ, OIB 68946537684, ISTARSKA 9, 52440 Tar</item>
    </izvorni_sadrzaj>
    <derivirana_varijabla naziv="DomainObject.Predmet.ProtuStrankaListFormatedWithAdressOIB_1">
      <item>MIRO ĐAČIĆ, OIB 68946537684, ISTARSKA 9, 52440 Tar</item>
    </derivirana_varijabla>
  </DomainObject.Predmet.ProtuStrankaListFormatedWithAdressOIB>
  <DomainObject.Predmet.ProtuStrankaListNazivFormated>
    <izvorni_sadrzaj>
      <item>MIRO ĐAČIĆ</item>
    </izvorni_sadrzaj>
    <derivirana_varijabla naziv="DomainObject.Predmet.ProtuStrankaListNazivFormated_1">
      <item>MIRO ĐAČIĆ</item>
    </derivirana_varijabla>
  </DomainObject.Predmet.ProtuStrankaListNazivFormated>
  <DomainObject.Predmet.ProtuStrankaListNazivFormatedOIB>
    <izvorni_sadrzaj>
      <item>MIRO ĐAČIĆ, OIB 68946537684</item>
    </izvorni_sadrzaj>
    <derivirana_varijabla naziv="DomainObject.Predmet.ProtuStrankaListNazivFormatedOIB_1">
      <item>MIRO ĐAČIĆ, OIB 68946537684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sudski savjetnik</izvorni_sadrzaj>
    <derivirana_varijabla naziv="DomainObject.Predmet.FunkcijaOsobe_1">sudski savjetnik</derivirana_varijabla>
  </DomainObject.Predmet.FunkcijaOsobe>
  <DomainObject.Datum>
    <izvorni_sadrzaj>6. srpnja 2020.</izvorni_sadrzaj>
    <derivirana_varijabla naziv="DomainObject.Datum_1">6. srpnja 2020.</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MIRO ĐAČIĆ</izvorni_sadrzaj>
    <derivirana_varijabla naziv="DomainObject.Predmet.ProtustrankaIDrugi_1">MIRO ĐAČIĆ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MIRO ĐAČIĆ, OIB 68946537684, ISTARSKA 9, 52440 Tar</izvorni_sadrzaj>
    <derivirana_varijabla naziv="DomainObject.Predmet.ProtustrankaIDrugiAdressOIB_1">MIRO ĐAČIĆ, OIB 68946537684, ISTARSKA 9, 52440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 ĐAČIĆ</item>
      <item>Financijska agencija</item>
    </izvorni_sadrzaj>
    <derivirana_varijabla naziv="DomainObject.Predmet.SudioniciListNaziv_1">
      <item>MIRO ĐAČIĆ</item>
      <item>Financijska agencija</item>
    </derivirana_varijabla>
  </DomainObject.Predmet.SudioniciListNaziv>
  <DomainObject.Predmet.SudioniciListAdressOIB>
    <izvorni_sadrzaj>
      <item>MIRO ĐAČIĆ, OIB 68946537684, ISTARSKA 9,52440 Tar</item>
      <item>Financijska agencija, OIB 85821130368, Ulica grada Vukovara 70,10000 Zagreb</item>
    </izvorni_sadrzaj>
    <derivirana_varijabla naziv="DomainObject.Predmet.SudioniciListAdressOIB_1">
      <item>MIRO ĐAČIĆ, OIB 68946537684, ISTARSKA 9,52440 Tar</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68946537684</item>
      <item>, OIB 85821130368</item>
    </izvorni_sadrzaj>
    <derivirana_varijabla naziv="DomainObject.Predmet.SudioniciListNazivOIB_1">
      <item>, OIB 68946537684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studenog 2019.</izvorni_sadrzaj>
    <derivirana_varijabla naziv="DomainObject.PredzadnjaOdlukaIzPredmeta.DatumDonosenjaOdluke_1">28. studenog 2019.</derivirana_varijabla>
  </DomainObject.PredzadnjaOdlukaIzPredmeta.DatumDonosenjaOdluke>
  <DomainObject.PredzadnjaOdlukaIzPredmeta.Oznaka>
    <izvorni_sadrzaj>Sp-1208/2019-4</izvorni_sadrzaj>
    <derivirana_varijabla naziv="DomainObject.PredzadnjaOdlukaIzPredmeta.Oznaka_1">Sp-1208/2019-4</derivirana_varijabla>
  </DomainObject.PredzadnjaOdlukaIzPredmeta.Oznaka>
  <DomainObject.PodaciZaPnopPredlozakOdluke.PodaciOrp.BrDanaBlok>
    <izvorni_sadrzaj>3004</izvorni_sadrzaj>
    <derivirana_varijabla naziv="DomainObject.PodaciZaPnopPredlozakOdluke.PodaciOrp.BrDanaBlok_1">3004</derivirana_varijabla>
  </DomainObject.PodaciZaPnopPredlozakOdluke.PodaciOrp.BrDanaBlok>
  <DomainObject.PodaciZaPnopPredlozakOdluke.PodaciOrp.NeizvrseneOsnove.PodaciUkupno.NenaplGlavnica>
    <izvorni_sadrzaj>345,00</izvorni_sadrzaj>
    <derivirana_varijabla naziv="DomainObject.PodaciZaPnopPredlozakOdluke.PodaciOrp.NeizvrseneOsnove.PodaciUkupno.NenaplGlavnica_1">345,00</derivirana_varijabla>
  </DomainObject.PodaciZaPnopPredlozakOdluke.PodaciOrp.NeizvrseneOsnove.PodaciUkupno.NenaplGlavnica>
  <DomainObject.Predmet.DatumPocetkaProcesa>
    <izvorni_sadrzaj>12. travnja 2019.</izvorni_sadrzaj>
    <derivirana_varijabla naziv="DomainObject.Predmet.DatumPocetkaProcesa_1">12. travnja 2019.</derivirana_varijabla>
  </DomainObject.Predmet.DatumPocetkaProcesa>
  <DomainObject.PodaciZaPnopPredlozakOdluke.NeizvrseneOsnoveZaPlacanjeOpis>
    <izvorni_sadrzaj>
1. osnova broj OVRV-392/2018, izdavatelja JAVNI BILJEŽNIK, CRLJENICA ALIDA, PULA
- vjerovnik (1) OPĆA BOLNICA PULA, Zagrebačka 30, Pula, Hrvatska, OIB: 16089706543
 zaprimljena 06.12.2018., glavnica 345,00, kamata 220,29, trošak 828,75</izvorni_sadrzaj>
    <derivirana_varijabla naziv="DomainObject.PodaciZaPnopPredlozakOdluke.NeizvrseneOsnoveZaPlacanjeOpis_1">
1. osnova broj OVRV-392/2018, izdavatelja JAVNI BILJEŽNIK, CRLJENICA ALIDA, PULA
- vjerovnik (1) OPĆA BOLNICA PULA, Zagrebačka 30, Pula, Hrvatska, OIB: 16089706543
 zaprimljena 06.12.2018., glavnica 345,00, kamata 220,29, trošak 828,75</derivirana_varijabla>
  </DomainObject.PodaciZaPnopPredlozakOdluke.NeizvrseneOsnoveZaPlacanjeOpis>
  <DomainObject.PodaciZaPnopPredlozakOdluke.IsknjizeneOsnoveZaPlacanjeOpis>
    <izvorni_sadrzaj>
1. osnova broj OV-619/12-1, izdavatelja JAVNI BILJEŽNIK, POROPAT ANKA, VIŠNJAN
- vjerovnik (1) KONZUM d.d., Marijana Čavića 1 a, Zagreb, Hrvatska, OIB: 29955634590
 zaprimljena 16.08.2013., glavnica 4.233,25, kamata 2.490,20, trošak 0,00
2. osnova broj OVRV-186/13, izdavatelja JAVNI BILJEŽNIK, PAHOVIĆ ĐORDANO, POREČ
- vjerovnik (1) USLUGA POREČ d. o. o., Mlinska 1, Poreč, Hrvatska, OIB: 31073587765
 zaprimljena 24.06.2013., glavnica 879,54, kamata 732,12, trošak 170,00
3. osnova broj OVRV-14536/12, izdavatelja JAVNI BILJEŽNIK, ŠKARIČIĆ SINČIĆ LADA, ZAGREB
- vjerovnik (1) HT d.d., Radnička cesta 21, Zagreb, Hrvatska, OIB: 81793146560
 zaprimljena 29.06.2013., glavnica 8.597,89, kamata 5.794,67, trošak 2.123,00</izvorni_sadrzaj>
    <derivirana_varijabla naziv="DomainObject.PodaciZaPnopPredlozakOdluke.IsknjizeneOsnoveZaPlacanjeOpis_1">
1. osnova broj OV-619/12-1, izdavatelja JAVNI BILJEŽNIK, POROPAT ANKA, VIŠNJAN
- vjerovnik (1) KONZUM d.d., Marijana Čavića 1 a, Zagreb, Hrvatska, OIB: 29955634590
 zaprimljena 16.08.2013., glavnica 4.233,25, kamata 2.490,20, trošak 0,00
2. osnova broj OVRV-186/13, izdavatelja JAVNI BILJEŽNIK, PAHOVIĆ ĐORDANO, POREČ
- vjerovnik (1) USLUGA POREČ d. o. o., Mlinska 1, Poreč, Hrvatska, OIB: 31073587765
 zaprimljena 24.06.2013., glavnica 879,54, kamata 732,12, trošak 170,00
3. osnova broj OVRV-14536/12, izdavatelja JAVNI BILJEŽNIK, ŠKARIČIĆ SINČIĆ LADA, ZAGREB
- vjerovnik (1) HT d.d., Radnička cesta 21, Zagreb, Hrvatska, OIB: 81793146560
 zaprimljena 29.06.2013., glavnica 8.597,89, kamata 5.794,67, trošak 2.123,00</derivirana_varijabla>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1094</properties:Words>
  <properties:Characters>5718</properties:Characters>
  <properties:Lines>141</properties:Lines>
  <properties:Paragraphs>41</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2020-07-02T11:25:00Z</dcterms:created>
  <dc:creator>Marija Grubor</dc:creator>
  <cp:lastModifiedBy>Marija Grubor</cp:lastModifiedBy>
  <dcterms:modified xmlns:xsi="http://www.w3.org/2001/XMLSchema-instance" xsi:type="dcterms:W3CDTF">2020-07-06T12:37:00Z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(Rješenje.docx)</vt:lpwstr>
  </prop:property>
  <prop:property fmtid="{D5CDD505-2E9C-101B-9397-08002B2CF9AE}" pid="4" name="CC_coloring">
    <vt:bool>false</vt:bool>
  </prop:property>
  <prop:property fmtid="{D5CDD505-2E9C-101B-9397-08002B2CF9AE}" pid="5" name="BrojStranica">
    <vt:i4>3</vt:i4>
  </prop:property>
</prop:Properties>
</file>